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61" w:rsidRDefault="009E0861" w:rsidP="001A3973">
      <w:pPr>
        <w:tabs>
          <w:tab w:val="left" w:pos="1843"/>
        </w:tabs>
        <w:spacing w:after="0" w:line="360" w:lineRule="auto"/>
        <w:jc w:val="both"/>
        <w:rPr>
          <w:rFonts w:ascii="Palatino Linotype" w:hAnsi="Palatino Linotype" w:cs="Tahoma"/>
          <w:b/>
          <w:caps/>
        </w:rPr>
      </w:pPr>
      <w:r w:rsidRPr="00C56B73">
        <w:rPr>
          <w:rFonts w:ascii="Palatino Linotype" w:hAnsi="Palatino Linotype" w:cs="Tahoma"/>
          <w:b/>
        </w:rPr>
        <w:t xml:space="preserve">VOTO PARTICULAR QUE FORMULA EL COMISIONADO LUIS GUSTAVO PARRA NORIEGA, </w:t>
      </w:r>
      <w:r w:rsidR="007A3584" w:rsidRPr="00C56B73">
        <w:rPr>
          <w:rFonts w:ascii="Palatino Linotype" w:hAnsi="Palatino Linotype" w:cs="Tahoma"/>
          <w:b/>
        </w:rPr>
        <w:t>A</w:t>
      </w:r>
      <w:r w:rsidRPr="00C56B73">
        <w:rPr>
          <w:rFonts w:ascii="Palatino Linotype" w:hAnsi="Palatino Linotype" w:cs="Tahoma"/>
          <w:b/>
        </w:rPr>
        <w:t xml:space="preserve"> LA RESOLUCIÓN DEL RECURSO DE REVISIÓN </w:t>
      </w:r>
      <w:r w:rsidR="001A3973" w:rsidRPr="00C56B73">
        <w:rPr>
          <w:rFonts w:ascii="Palatino Linotype" w:hAnsi="Palatino Linotype" w:cs="Tahoma"/>
          <w:b/>
        </w:rPr>
        <w:t>0</w:t>
      </w:r>
      <w:r w:rsidR="007A3584" w:rsidRPr="00C56B73">
        <w:rPr>
          <w:rFonts w:ascii="Palatino Linotype" w:hAnsi="Palatino Linotype" w:cs="Tahoma"/>
          <w:b/>
        </w:rPr>
        <w:t>4380</w:t>
      </w:r>
      <w:r w:rsidR="00DE4452" w:rsidRPr="00C56B73">
        <w:rPr>
          <w:rFonts w:ascii="Palatino Linotype" w:hAnsi="Palatino Linotype" w:cs="Tahoma"/>
          <w:b/>
        </w:rPr>
        <w:t>/INFOEM/IP/RR/</w:t>
      </w:r>
      <w:r w:rsidR="00592A1B" w:rsidRPr="00C56B73">
        <w:rPr>
          <w:rFonts w:ascii="Palatino Linotype" w:hAnsi="Palatino Linotype" w:cs="Tahoma"/>
          <w:b/>
        </w:rPr>
        <w:t>2018</w:t>
      </w:r>
      <w:r w:rsidR="001A3973" w:rsidRPr="00C56B73">
        <w:rPr>
          <w:rFonts w:ascii="Palatino Linotype" w:hAnsi="Palatino Linotype" w:cs="Tahoma"/>
          <w:b/>
        </w:rPr>
        <w:t xml:space="preserve"> </w:t>
      </w:r>
      <w:r w:rsidR="001A3973" w:rsidRPr="00C56B73">
        <w:rPr>
          <w:rFonts w:ascii="Palatino Linotype" w:hAnsi="Palatino Linotype" w:cs="Tahoma"/>
          <w:b/>
          <w:caps/>
        </w:rPr>
        <w:t xml:space="preserve">y </w:t>
      </w:r>
      <w:r w:rsidR="00A310E9" w:rsidRPr="00C56B73">
        <w:rPr>
          <w:rFonts w:ascii="Palatino Linotype" w:hAnsi="Palatino Linotype" w:cs="Tahoma"/>
          <w:b/>
          <w:caps/>
        </w:rPr>
        <w:t>su acumulado</w:t>
      </w:r>
      <w:r w:rsidRPr="00C56B73">
        <w:rPr>
          <w:rFonts w:ascii="Palatino Linotype" w:hAnsi="Palatino Linotype" w:cs="Tahoma"/>
          <w:b/>
          <w:caps/>
        </w:rPr>
        <w:t>,</w:t>
      </w:r>
      <w:r w:rsidRPr="00C56B73">
        <w:rPr>
          <w:rFonts w:ascii="Palatino Linotype" w:hAnsi="Palatino Linotype" w:cs="Tahoma"/>
          <w:b/>
        </w:rPr>
        <w:t xml:space="preserve"> PROMOVIDO EN </w:t>
      </w:r>
      <w:r w:rsidR="00592A1B" w:rsidRPr="00C56B73">
        <w:rPr>
          <w:rFonts w:ascii="Palatino Linotype" w:hAnsi="Palatino Linotype" w:cs="Tahoma"/>
          <w:b/>
        </w:rPr>
        <w:t xml:space="preserve">CONTRA </w:t>
      </w:r>
      <w:r w:rsidR="00592A1B" w:rsidRPr="00C56B73">
        <w:rPr>
          <w:rFonts w:ascii="Palatino Linotype" w:hAnsi="Palatino Linotype" w:cs="Tahoma"/>
          <w:b/>
          <w:caps/>
        </w:rPr>
        <w:t>de</w:t>
      </w:r>
      <w:r w:rsidR="007A3584" w:rsidRPr="00C56B73">
        <w:rPr>
          <w:rFonts w:ascii="Palatino Linotype" w:hAnsi="Palatino Linotype" w:cs="Tahoma"/>
          <w:b/>
          <w:caps/>
        </w:rPr>
        <w:t xml:space="preserve"> </w:t>
      </w:r>
      <w:r w:rsidR="00592A1B" w:rsidRPr="00C56B73">
        <w:rPr>
          <w:rFonts w:ascii="Palatino Linotype" w:hAnsi="Palatino Linotype" w:cs="Tahoma"/>
          <w:b/>
          <w:caps/>
        </w:rPr>
        <w:t>l</w:t>
      </w:r>
      <w:r w:rsidR="007A3584" w:rsidRPr="00C56B73">
        <w:rPr>
          <w:rFonts w:ascii="Palatino Linotype" w:hAnsi="Palatino Linotype" w:cs="Tahoma"/>
          <w:b/>
          <w:caps/>
        </w:rPr>
        <w:t>A</w:t>
      </w:r>
      <w:r w:rsidR="00592A1B" w:rsidRPr="00C56B73">
        <w:rPr>
          <w:rFonts w:ascii="Palatino Linotype" w:hAnsi="Palatino Linotype" w:cs="Tahoma"/>
          <w:b/>
          <w:caps/>
        </w:rPr>
        <w:t xml:space="preserve"> </w:t>
      </w:r>
      <w:r w:rsidR="007A3584" w:rsidRPr="00C56B73">
        <w:rPr>
          <w:rFonts w:ascii="Palatino Linotype" w:hAnsi="Palatino Linotype" w:cs="Tahoma"/>
          <w:b/>
          <w:caps/>
        </w:rPr>
        <w:t>SECRETARÍA DE FINANZAS</w:t>
      </w:r>
      <w:r w:rsidR="001A3973" w:rsidRPr="00C56B73">
        <w:rPr>
          <w:rFonts w:ascii="Palatino Linotype" w:hAnsi="Palatino Linotype" w:cs="Tahoma"/>
          <w:b/>
          <w:caps/>
        </w:rPr>
        <w:t>.</w:t>
      </w:r>
    </w:p>
    <w:p w:rsidR="001A3973" w:rsidRPr="003424F7" w:rsidRDefault="001A3973" w:rsidP="001A3973">
      <w:pPr>
        <w:tabs>
          <w:tab w:val="left" w:pos="1843"/>
        </w:tabs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3424F7" w:rsidRDefault="009E0861" w:rsidP="00D62C09">
      <w:pPr>
        <w:spacing w:after="0" w:line="360" w:lineRule="auto"/>
        <w:jc w:val="both"/>
        <w:rPr>
          <w:rFonts w:ascii="Palatino Linotype" w:hAnsi="Palatino Linotype" w:cs="Tahoma"/>
        </w:rPr>
      </w:pPr>
      <w:r w:rsidRPr="003424F7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</w:t>
      </w:r>
      <w:r w:rsidRPr="00C56B73">
        <w:rPr>
          <w:rFonts w:ascii="Palatino Linotype" w:hAnsi="Palatino Linotype" w:cs="Tahoma"/>
        </w:rPr>
        <w:t xml:space="preserve">México y Municipios, emito el presente </w:t>
      </w:r>
      <w:r w:rsidRPr="00C56B73">
        <w:rPr>
          <w:rFonts w:ascii="Palatino Linotype" w:hAnsi="Palatino Linotype" w:cs="Tahoma"/>
          <w:b/>
        </w:rPr>
        <w:t>Voto Particular</w:t>
      </w:r>
      <w:r w:rsidRPr="00C56B73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A742D1" w:rsidRPr="00C56B73">
        <w:rPr>
          <w:rFonts w:ascii="Palatino Linotype" w:hAnsi="Palatino Linotype" w:cs="Tahoma"/>
        </w:rPr>
        <w:t>0</w:t>
      </w:r>
      <w:r w:rsidR="00C56B73" w:rsidRPr="00C56B73">
        <w:rPr>
          <w:rFonts w:ascii="Palatino Linotype" w:hAnsi="Palatino Linotype" w:cs="Tahoma"/>
        </w:rPr>
        <w:t>4380</w:t>
      </w:r>
      <w:r w:rsidR="00A742D1" w:rsidRPr="00C56B73">
        <w:rPr>
          <w:rFonts w:ascii="Palatino Linotype" w:hAnsi="Palatino Linotype" w:cs="Tahoma"/>
        </w:rPr>
        <w:t>/INFOEM/IP/RR/</w:t>
      </w:r>
      <w:r w:rsidR="00104333" w:rsidRPr="00C56B73">
        <w:rPr>
          <w:rFonts w:ascii="Palatino Linotype" w:hAnsi="Palatino Linotype" w:cs="Tahoma"/>
        </w:rPr>
        <w:t>2018</w:t>
      </w:r>
      <w:r w:rsidR="001A3973" w:rsidRPr="00C56B73">
        <w:rPr>
          <w:rFonts w:ascii="Palatino Linotype" w:hAnsi="Palatino Linotype" w:cs="Tahoma"/>
        </w:rPr>
        <w:t xml:space="preserve"> y su acumulado.</w:t>
      </w:r>
      <w:r w:rsidR="001A3973">
        <w:rPr>
          <w:rFonts w:ascii="Palatino Linotype" w:hAnsi="Palatino Linotype" w:cs="Tahoma"/>
        </w:rPr>
        <w:t xml:space="preserve"> </w:t>
      </w:r>
    </w:p>
    <w:p w:rsidR="009E0861" w:rsidRPr="003424F7" w:rsidRDefault="009E0861" w:rsidP="00D62C09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7A3584" w:rsidRDefault="00EA7E26" w:rsidP="000C7FD1">
      <w:pPr>
        <w:spacing w:after="0" w:line="360" w:lineRule="auto"/>
        <w:jc w:val="both"/>
        <w:rPr>
          <w:rFonts w:ascii="Palatino Linotype" w:hAnsi="Palatino Linotype" w:cs="Tahoma"/>
        </w:rPr>
      </w:pPr>
      <w:r w:rsidRPr="003424F7">
        <w:rPr>
          <w:rFonts w:ascii="Palatino Linotype" w:hAnsi="Palatino Linotype" w:cs="Tahoma"/>
        </w:rPr>
        <w:t>C</w:t>
      </w:r>
      <w:r w:rsidR="009E0861" w:rsidRPr="003424F7">
        <w:rPr>
          <w:rFonts w:ascii="Palatino Linotype" w:hAnsi="Palatino Linotype" w:cs="Tahoma"/>
        </w:rPr>
        <w:t xml:space="preserve">omo se desprende de la </w:t>
      </w:r>
      <w:r w:rsidR="004E2E30">
        <w:rPr>
          <w:rFonts w:ascii="Palatino Linotype" w:hAnsi="Palatino Linotype" w:cs="Tahoma"/>
        </w:rPr>
        <w:t>R</w:t>
      </w:r>
      <w:r w:rsidR="009E0861" w:rsidRPr="003424F7">
        <w:rPr>
          <w:rFonts w:ascii="Palatino Linotype" w:hAnsi="Palatino Linotype" w:cs="Tahoma"/>
        </w:rPr>
        <w:t xml:space="preserve">esolución </w:t>
      </w:r>
      <w:r w:rsidRPr="003424F7">
        <w:rPr>
          <w:rFonts w:ascii="Palatino Linotype" w:hAnsi="Palatino Linotype" w:cs="Tahoma"/>
        </w:rPr>
        <w:t>que nos ocupa</w:t>
      </w:r>
      <w:r w:rsidR="001A3973">
        <w:rPr>
          <w:rFonts w:ascii="Palatino Linotype" w:hAnsi="Palatino Linotype" w:cs="Tahoma"/>
        </w:rPr>
        <w:t xml:space="preserve">, </w:t>
      </w:r>
      <w:r w:rsidR="00C56B73">
        <w:rPr>
          <w:rFonts w:ascii="Palatino Linotype" w:hAnsi="Palatino Linotype" w:cs="Tahoma"/>
        </w:rPr>
        <w:t>el</w:t>
      </w:r>
      <w:r w:rsidR="00627F2B" w:rsidRPr="003424F7">
        <w:rPr>
          <w:rFonts w:ascii="Palatino Linotype" w:hAnsi="Palatino Linotype" w:cs="Tahoma"/>
        </w:rPr>
        <w:t xml:space="preserve"> entonces solicitante requirió</w:t>
      </w:r>
      <w:r w:rsidR="00C56B73">
        <w:rPr>
          <w:rFonts w:ascii="Palatino Linotype" w:hAnsi="Palatino Linotype" w:cs="Tahoma"/>
        </w:rPr>
        <w:t xml:space="preserve"> lo siguiente: </w:t>
      </w:r>
    </w:p>
    <w:p w:rsidR="00C56B73" w:rsidRPr="00CC10B4" w:rsidRDefault="00C56B73" w:rsidP="000C7FD1">
      <w:pPr>
        <w:spacing w:after="0" w:line="360" w:lineRule="auto"/>
        <w:jc w:val="both"/>
        <w:rPr>
          <w:rFonts w:ascii="Palatino Linotype" w:hAnsi="Palatino Linotype" w:cs="Tahoma"/>
          <w:sz w:val="10"/>
          <w:szCs w:val="10"/>
        </w:rPr>
      </w:pPr>
    </w:p>
    <w:p w:rsidR="007A3584" w:rsidRPr="00C56B73" w:rsidRDefault="007A3584" w:rsidP="00C56B73">
      <w:pPr>
        <w:spacing w:after="0" w:line="360" w:lineRule="auto"/>
        <w:ind w:left="567" w:right="567"/>
        <w:jc w:val="both"/>
        <w:rPr>
          <w:rFonts w:ascii="Palatino Linotype" w:hAnsi="Palatino Linotype" w:cs="Tahoma"/>
          <w:sz w:val="20"/>
          <w:szCs w:val="20"/>
        </w:rPr>
      </w:pPr>
      <w:r w:rsidRPr="00C56B73">
        <w:rPr>
          <w:rFonts w:ascii="Palatino Linotype" w:hAnsi="Palatino Linotype" w:cs="Tahoma"/>
          <w:sz w:val="20"/>
          <w:szCs w:val="20"/>
        </w:rPr>
        <w:t>•</w:t>
      </w:r>
      <w:r w:rsidRPr="00C56B73">
        <w:rPr>
          <w:rFonts w:ascii="Palatino Linotype" w:hAnsi="Palatino Linotype" w:cs="Tahoma"/>
          <w:sz w:val="20"/>
          <w:szCs w:val="20"/>
        </w:rPr>
        <w:tab/>
        <w:t>Solicitud de Información 00503/SF/IP/2018:</w:t>
      </w:r>
    </w:p>
    <w:p w:rsidR="007A3584" w:rsidRPr="00C56B73" w:rsidRDefault="007A3584" w:rsidP="00C56B73">
      <w:pPr>
        <w:spacing w:after="0" w:line="360" w:lineRule="auto"/>
        <w:ind w:left="567" w:right="567"/>
        <w:jc w:val="both"/>
        <w:rPr>
          <w:rFonts w:ascii="Palatino Linotype" w:hAnsi="Palatino Linotype" w:cs="Tahoma"/>
          <w:sz w:val="20"/>
          <w:szCs w:val="20"/>
        </w:rPr>
      </w:pPr>
      <w:r w:rsidRPr="00C56B73">
        <w:rPr>
          <w:rFonts w:ascii="Palatino Linotype" w:hAnsi="Palatino Linotype" w:cs="Tahoma"/>
          <w:sz w:val="20"/>
          <w:szCs w:val="20"/>
        </w:rPr>
        <w:t xml:space="preserve">“Con referencia a la solicitud de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informaciòn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01919/INFOEM/IP/RR/2018, tengo a bien comentar que no se contesta los costos en que se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incurrio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, el ing.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juvencio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martìnez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hace referencia al oficio con oficio 20373A000/069/2017 donde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sòlo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se explica que no hubo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afecataciòn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en los servicio (si no hay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afecataciòn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en los servicio entonces por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què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dos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centrs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de datos para la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coordianciiòn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de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gestion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</w:t>
      </w:r>
      <w:proofErr w:type="gramStart"/>
      <w:r w:rsidRPr="00C56B73">
        <w:rPr>
          <w:rFonts w:ascii="Palatino Linotype" w:hAnsi="Palatino Linotype" w:cs="Tahoma"/>
          <w:sz w:val="20"/>
          <w:szCs w:val="20"/>
        </w:rPr>
        <w:t>gubernamental ?</w:t>
      </w:r>
      <w:proofErr w:type="gramEnd"/>
      <w:r w:rsidRPr="00C56B73">
        <w:rPr>
          <w:rFonts w:ascii="Palatino Linotype" w:hAnsi="Palatino Linotype" w:cs="Tahoma"/>
          <w:sz w:val="20"/>
          <w:szCs w:val="20"/>
        </w:rPr>
        <w:t xml:space="preserve"> .. </w:t>
      </w:r>
      <w:proofErr w:type="spellStart"/>
      <w:proofErr w:type="gramStart"/>
      <w:r w:rsidRPr="00C56B73">
        <w:rPr>
          <w:rFonts w:ascii="Palatino Linotype" w:hAnsi="Palatino Linotype" w:cs="Tahoma"/>
          <w:sz w:val="20"/>
          <w:szCs w:val="20"/>
        </w:rPr>
        <w:t>perono</w:t>
      </w:r>
      <w:proofErr w:type="spellEnd"/>
      <w:proofErr w:type="gramEnd"/>
      <w:r w:rsidRPr="00C56B73">
        <w:rPr>
          <w:rFonts w:ascii="Palatino Linotype" w:hAnsi="Palatino Linotype" w:cs="Tahoma"/>
          <w:sz w:val="20"/>
          <w:szCs w:val="20"/>
        </w:rPr>
        <w:t xml:space="preserve"> se dan los costos en que se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incurriò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por estar suspendido en funcionamiento del centro de datos, ...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insisistimos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en que si no se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incurriò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en costos ni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afectaciòn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entonces la nueva pregunta es por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què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se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construyò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un centro de datos alterno por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mas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de 72 millones de pesos?. </w:t>
      </w:r>
      <w:proofErr w:type="gramStart"/>
      <w:r w:rsidRPr="00C56B73">
        <w:rPr>
          <w:rFonts w:ascii="Palatino Linotype" w:hAnsi="Palatino Linotype" w:cs="Tahoma"/>
          <w:sz w:val="20"/>
          <w:szCs w:val="20"/>
        </w:rPr>
        <w:t>y</w:t>
      </w:r>
      <w:proofErr w:type="gramEnd"/>
      <w:r w:rsidRPr="00C56B73">
        <w:rPr>
          <w:rFonts w:ascii="Palatino Linotype" w:hAnsi="Palatino Linotype" w:cs="Tahoma"/>
          <w:sz w:val="20"/>
          <w:szCs w:val="20"/>
        </w:rPr>
        <w:t xml:space="preserve"> </w:t>
      </w:r>
      <w:r w:rsidRPr="00C56B73">
        <w:rPr>
          <w:rFonts w:ascii="Palatino Linotype" w:hAnsi="Palatino Linotype" w:cs="Tahoma"/>
          <w:sz w:val="20"/>
          <w:szCs w:val="20"/>
        </w:rPr>
        <w:lastRenderedPageBreak/>
        <w:t xml:space="preserve">luego erogar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mas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del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herario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pùblico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por casi 10 millones de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pesosos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para el cambio desde el fraccionamiento san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carlos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al conjunto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sedagro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..... </w:t>
      </w:r>
      <w:proofErr w:type="gramStart"/>
      <w:r w:rsidRPr="00C56B73">
        <w:rPr>
          <w:rFonts w:ascii="Palatino Linotype" w:hAnsi="Palatino Linotype" w:cs="Tahoma"/>
          <w:sz w:val="20"/>
          <w:szCs w:val="20"/>
        </w:rPr>
        <w:t>solicitaos</w:t>
      </w:r>
      <w:proofErr w:type="gramEnd"/>
      <w:r w:rsidRPr="00C56B73">
        <w:rPr>
          <w:rFonts w:ascii="Palatino Linotype" w:hAnsi="Palatino Linotype" w:cs="Tahoma"/>
          <w:sz w:val="20"/>
          <w:szCs w:val="20"/>
        </w:rPr>
        <w:t xml:space="preserve"> los costos incurridos y la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justificaciòn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del gasto de alrededor de 82 millones de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pesoso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para un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cetnro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 xml:space="preserve"> de datos alterno que no se nos ha proporcionado las funciones, ni as actividades que lleva.” (Sic).</w:t>
      </w:r>
    </w:p>
    <w:p w:rsidR="007A3584" w:rsidRPr="00CC10B4" w:rsidRDefault="007A3584" w:rsidP="00C56B73">
      <w:pPr>
        <w:spacing w:after="0" w:line="360" w:lineRule="auto"/>
        <w:ind w:left="567" w:right="567"/>
        <w:jc w:val="both"/>
        <w:rPr>
          <w:rFonts w:ascii="Palatino Linotype" w:hAnsi="Palatino Linotype" w:cs="Tahoma"/>
          <w:sz w:val="10"/>
          <w:szCs w:val="10"/>
        </w:rPr>
      </w:pPr>
    </w:p>
    <w:p w:rsidR="007A3584" w:rsidRPr="00C56B73" w:rsidRDefault="007A3584" w:rsidP="00C56B73">
      <w:pPr>
        <w:spacing w:after="0" w:line="360" w:lineRule="auto"/>
        <w:ind w:left="567" w:right="567"/>
        <w:jc w:val="both"/>
        <w:rPr>
          <w:rFonts w:ascii="Palatino Linotype" w:hAnsi="Palatino Linotype" w:cs="Tahoma"/>
          <w:sz w:val="20"/>
          <w:szCs w:val="20"/>
        </w:rPr>
      </w:pPr>
      <w:r w:rsidRPr="00C56B73">
        <w:rPr>
          <w:rFonts w:ascii="Palatino Linotype" w:hAnsi="Palatino Linotype" w:cs="Tahoma"/>
          <w:sz w:val="20"/>
          <w:szCs w:val="20"/>
        </w:rPr>
        <w:t>•</w:t>
      </w:r>
      <w:r w:rsidRPr="00C56B73">
        <w:rPr>
          <w:rFonts w:ascii="Palatino Linotype" w:hAnsi="Palatino Linotype" w:cs="Tahoma"/>
          <w:sz w:val="20"/>
          <w:szCs w:val="20"/>
        </w:rPr>
        <w:tab/>
        <w:t>Solicitud de Información 00513/SF/IP/2018</w:t>
      </w:r>
    </w:p>
    <w:p w:rsidR="007A3584" w:rsidRPr="00C56B73" w:rsidRDefault="007A3584" w:rsidP="00C56B73">
      <w:pPr>
        <w:spacing w:after="0" w:line="360" w:lineRule="auto"/>
        <w:ind w:left="567" w:right="567"/>
        <w:jc w:val="both"/>
        <w:rPr>
          <w:rFonts w:ascii="Palatino Linotype" w:hAnsi="Palatino Linotype" w:cs="Tahoma"/>
          <w:sz w:val="20"/>
          <w:szCs w:val="20"/>
        </w:rPr>
      </w:pPr>
      <w:r w:rsidRPr="00C56B73">
        <w:rPr>
          <w:rFonts w:ascii="Palatino Linotype" w:hAnsi="Palatino Linotype" w:cs="Tahoma"/>
          <w:sz w:val="20"/>
          <w:szCs w:val="20"/>
        </w:rPr>
        <w:t xml:space="preserve">“Se solicita los comprobantes de pagos de los años 2014, 2015, 2016, 2017, 2018 (facturas, recibos, transferencias, </w:t>
      </w:r>
      <w:proofErr w:type="spellStart"/>
      <w:r w:rsidRPr="00C56B73">
        <w:rPr>
          <w:rFonts w:ascii="Palatino Linotype" w:hAnsi="Palatino Linotype" w:cs="Tahoma"/>
          <w:sz w:val="20"/>
          <w:szCs w:val="20"/>
        </w:rPr>
        <w:t>etc</w:t>
      </w:r>
      <w:proofErr w:type="spellEnd"/>
      <w:r w:rsidRPr="00C56B73">
        <w:rPr>
          <w:rFonts w:ascii="Palatino Linotype" w:hAnsi="Palatino Linotype" w:cs="Tahoma"/>
          <w:sz w:val="20"/>
          <w:szCs w:val="20"/>
        </w:rPr>
        <w:t>) a los proveedores especializados para interconectar los centros de datos principal y alterno de la coordinación de gestión gubernamental, que permiten tener en funcionamiento ambos centros de datos.” (Sic)</w:t>
      </w:r>
    </w:p>
    <w:p w:rsidR="001A3973" w:rsidRPr="00C56B73" w:rsidRDefault="001A3973" w:rsidP="00C56B73">
      <w:pPr>
        <w:spacing w:after="0" w:line="360" w:lineRule="auto"/>
        <w:ind w:right="616"/>
        <w:jc w:val="both"/>
        <w:rPr>
          <w:rFonts w:ascii="Palatino Linotype" w:eastAsia="Arial Unicode MS" w:hAnsi="Palatino Linotype" w:cs="Tahoma"/>
          <w:i/>
        </w:rPr>
      </w:pPr>
    </w:p>
    <w:p w:rsidR="00C56B73" w:rsidRDefault="00C56B73" w:rsidP="00D62C09">
      <w:pPr>
        <w:spacing w:after="0" w:line="360" w:lineRule="auto"/>
        <w:jc w:val="both"/>
        <w:rPr>
          <w:rFonts w:ascii="Palatino Linotype" w:eastAsia="Arial Unicode MS" w:hAnsi="Palatino Linotype" w:cs="Tahoma"/>
        </w:rPr>
      </w:pPr>
      <w:r w:rsidRPr="00C56B73">
        <w:rPr>
          <w:rFonts w:ascii="Palatino Linotype" w:eastAsia="Arial Unicode MS" w:hAnsi="Palatino Linotype" w:cs="Tahoma"/>
        </w:rPr>
        <w:t>A</w:t>
      </w:r>
      <w:r>
        <w:rPr>
          <w:rFonts w:ascii="Palatino Linotype" w:eastAsia="Arial Unicode MS" w:hAnsi="Palatino Linotype" w:cs="Tahoma"/>
        </w:rPr>
        <w:t xml:space="preserve">nte la respuesta del Sujeto Obligado de no entregar los documentos en donde consta el ejercicio de gasto público solicitado, mediante un análisis detallado </w:t>
      </w:r>
      <w:r w:rsidR="001B5046">
        <w:rPr>
          <w:rFonts w:ascii="Palatino Linotype" w:eastAsia="Arial Unicode MS" w:hAnsi="Palatino Linotype" w:cs="Tahoma"/>
        </w:rPr>
        <w:t>la Ponencia Resolutora determinó</w:t>
      </w:r>
      <w:r>
        <w:rPr>
          <w:rFonts w:ascii="Palatino Linotype" w:eastAsia="Arial Unicode MS" w:hAnsi="Palatino Linotype" w:cs="Tahoma"/>
        </w:rPr>
        <w:t xml:space="preserve"> ordenar la entrega de los documentos (facturas) donde consten los </w:t>
      </w:r>
      <w:r w:rsidRPr="00C56B73">
        <w:rPr>
          <w:rFonts w:ascii="Palatino Linotype" w:eastAsia="Arial Unicode MS" w:hAnsi="Palatino Linotype" w:cs="Tahoma"/>
        </w:rPr>
        <w:t xml:space="preserve">pagos realizados </w:t>
      </w:r>
      <w:r w:rsidRPr="001B5046">
        <w:rPr>
          <w:rFonts w:ascii="Palatino Linotype" w:eastAsia="Arial Unicode MS" w:hAnsi="Palatino Linotype" w:cs="Tahoma"/>
          <w:i/>
        </w:rPr>
        <w:t xml:space="preserve">a los proveedores especializados para interconectar los centros de datos principal y alterno de la coordinación de gestión gubernamental, que permiten tener en funcionamiento ambos centros de datos, correspondientes a los años </w:t>
      </w:r>
      <w:r w:rsidR="005B0288" w:rsidRPr="001B5046">
        <w:rPr>
          <w:rFonts w:ascii="Palatino Linotype" w:eastAsia="Arial Unicode MS" w:hAnsi="Palatino Linotype" w:cs="Tahoma"/>
          <w:i/>
        </w:rPr>
        <w:t>dos mil catorce</w:t>
      </w:r>
      <w:r w:rsidRPr="001B5046">
        <w:rPr>
          <w:rFonts w:ascii="Palatino Linotype" w:eastAsia="Arial Unicode MS" w:hAnsi="Palatino Linotype" w:cs="Tahoma"/>
          <w:i/>
        </w:rPr>
        <w:t xml:space="preserve">, </w:t>
      </w:r>
      <w:r w:rsidR="005B0288" w:rsidRPr="001B5046">
        <w:rPr>
          <w:rFonts w:ascii="Palatino Linotype" w:eastAsia="Arial Unicode MS" w:hAnsi="Palatino Linotype" w:cs="Tahoma"/>
          <w:i/>
        </w:rPr>
        <w:t>dos mil diecisiete</w:t>
      </w:r>
      <w:r w:rsidRPr="001B5046">
        <w:rPr>
          <w:rFonts w:ascii="Palatino Linotype" w:eastAsia="Arial Unicode MS" w:hAnsi="Palatino Linotype" w:cs="Tahoma"/>
          <w:i/>
        </w:rPr>
        <w:t xml:space="preserve"> y del </w:t>
      </w:r>
      <w:r w:rsidR="005B0288" w:rsidRPr="001B5046">
        <w:rPr>
          <w:rFonts w:ascii="Palatino Linotype" w:eastAsia="Arial Unicode MS" w:hAnsi="Palatino Linotype" w:cs="Tahoma"/>
          <w:i/>
        </w:rPr>
        <w:t>primero</w:t>
      </w:r>
      <w:r w:rsidRPr="001B5046">
        <w:rPr>
          <w:rFonts w:ascii="Palatino Linotype" w:eastAsia="Arial Unicode MS" w:hAnsi="Palatino Linotype" w:cs="Tahoma"/>
          <w:i/>
        </w:rPr>
        <w:t xml:space="preserve"> de enero al </w:t>
      </w:r>
      <w:r w:rsidR="005B0288" w:rsidRPr="001B5046">
        <w:rPr>
          <w:rFonts w:ascii="Palatino Linotype" w:eastAsia="Arial Unicode MS" w:hAnsi="Palatino Linotype" w:cs="Tahoma"/>
          <w:i/>
        </w:rPr>
        <w:t>once</w:t>
      </w:r>
      <w:r w:rsidRPr="001B5046">
        <w:rPr>
          <w:rFonts w:ascii="Palatino Linotype" w:eastAsia="Arial Unicode MS" w:hAnsi="Palatino Linotype" w:cs="Tahoma"/>
          <w:i/>
        </w:rPr>
        <w:t xml:space="preserve"> de octubre de </w:t>
      </w:r>
      <w:r w:rsidR="005B0288" w:rsidRPr="001B5046">
        <w:rPr>
          <w:rFonts w:ascii="Palatino Linotype" w:eastAsia="Arial Unicode MS" w:hAnsi="Palatino Linotype" w:cs="Tahoma"/>
          <w:i/>
        </w:rPr>
        <w:t>dos mil dieciocho</w:t>
      </w:r>
      <w:r w:rsidRPr="00C56B73">
        <w:rPr>
          <w:rFonts w:ascii="Palatino Linotype" w:eastAsia="Arial Unicode MS" w:hAnsi="Palatino Linotype" w:cs="Tahoma"/>
        </w:rPr>
        <w:t>.</w:t>
      </w:r>
    </w:p>
    <w:p w:rsidR="00C56B73" w:rsidRDefault="00C56B73" w:rsidP="00D62C09">
      <w:pPr>
        <w:spacing w:after="0" w:line="360" w:lineRule="auto"/>
        <w:jc w:val="both"/>
        <w:rPr>
          <w:rFonts w:ascii="Palatino Linotype" w:eastAsia="Arial Unicode MS" w:hAnsi="Palatino Linotype" w:cs="Tahoma"/>
        </w:rPr>
      </w:pPr>
    </w:p>
    <w:p w:rsidR="005B0288" w:rsidRDefault="00C56B73" w:rsidP="00D62C09">
      <w:pPr>
        <w:spacing w:after="0" w:line="360" w:lineRule="auto"/>
        <w:jc w:val="both"/>
        <w:rPr>
          <w:rFonts w:ascii="Palatino Linotype" w:eastAsia="Arial Unicode MS" w:hAnsi="Palatino Linotype" w:cs="Tahoma"/>
        </w:rPr>
      </w:pPr>
      <w:r>
        <w:rPr>
          <w:rFonts w:ascii="Palatino Linotype" w:eastAsia="Arial Unicode MS" w:hAnsi="Palatino Linotype" w:cs="Tahoma"/>
        </w:rPr>
        <w:t>Dicho documento debe entregar</w:t>
      </w:r>
      <w:r w:rsidR="005B0288">
        <w:rPr>
          <w:rFonts w:ascii="Palatino Linotype" w:eastAsia="Arial Unicode MS" w:hAnsi="Palatino Linotype" w:cs="Tahoma"/>
        </w:rPr>
        <w:t>se</w:t>
      </w:r>
      <w:r>
        <w:rPr>
          <w:rFonts w:ascii="Palatino Linotype" w:eastAsia="Arial Unicode MS" w:hAnsi="Palatino Linotype" w:cs="Tahoma"/>
        </w:rPr>
        <w:t xml:space="preserve"> en versión pública, con su respectivo acuerdo del Comité de Transparencia; sin embargo, el punto que no se comparte versa únicamente sobre la instrucción de los términos en los que se debe hacer la versión pública; esto es, </w:t>
      </w:r>
      <w:r w:rsidR="005B0288">
        <w:rPr>
          <w:rFonts w:ascii="Palatino Linotype" w:eastAsia="Arial Unicode MS" w:hAnsi="Palatino Linotype" w:cs="Tahoma"/>
        </w:rPr>
        <w:t>eliminando de las facturas las cadenas originales, en virtud de lo siguiente:</w:t>
      </w:r>
    </w:p>
    <w:p w:rsidR="005B0288" w:rsidRPr="00CC10B4" w:rsidRDefault="005B0288" w:rsidP="00D62C09">
      <w:pPr>
        <w:spacing w:after="0" w:line="360" w:lineRule="auto"/>
        <w:jc w:val="both"/>
        <w:rPr>
          <w:rFonts w:ascii="Palatino Linotype" w:eastAsia="Arial Unicode MS" w:hAnsi="Palatino Linotype" w:cs="Tahoma"/>
          <w:sz w:val="10"/>
          <w:szCs w:val="10"/>
        </w:rPr>
      </w:pPr>
    </w:p>
    <w:p w:rsidR="00C56B73" w:rsidRPr="005B0288" w:rsidRDefault="005B0288" w:rsidP="005B0288">
      <w:pPr>
        <w:spacing w:after="0" w:line="360" w:lineRule="auto"/>
        <w:ind w:left="567" w:right="567"/>
        <w:jc w:val="both"/>
        <w:rPr>
          <w:rFonts w:ascii="Palatino Linotype" w:eastAsia="Arial Unicode MS" w:hAnsi="Palatino Linotype" w:cs="Tahoma"/>
          <w:sz w:val="20"/>
          <w:szCs w:val="20"/>
        </w:rPr>
      </w:pPr>
      <w:r w:rsidRPr="005B0288">
        <w:rPr>
          <w:rFonts w:ascii="Palatino Linotype" w:eastAsia="Arial Unicode MS" w:hAnsi="Palatino Linotype" w:cs="Tahoma"/>
          <w:sz w:val="20"/>
          <w:szCs w:val="20"/>
        </w:rPr>
        <w:t xml:space="preserve"> Las Cadenas Originales del Sellos Digitales, puesto que forman parte del certificado de sello digital, los cuales son documentos electrónicos, mismos que de conformidad con el artículo 17-G y 29 del Código Fiscal de la Federación le permiten a la autoridad </w:t>
      </w:r>
      <w:r w:rsidRPr="005B0288">
        <w:rPr>
          <w:rFonts w:ascii="Palatino Linotype" w:eastAsia="Arial Unicode MS" w:hAnsi="Palatino Linotype" w:cs="Tahoma"/>
          <w:sz w:val="20"/>
          <w:szCs w:val="20"/>
        </w:rPr>
        <w:lastRenderedPageBreak/>
        <w:t>hacendaria federal garantizar una vinculación entre la identidad de un sujeto o entidad con su clave pública, lo hace identificable a una persona o entidad, además de que dichos certificados tienen como finalidad o propósito específico firmar digitalmente las facturas electrónicas para acreditar la autoría de los comprobantes fiscales.</w:t>
      </w:r>
    </w:p>
    <w:p w:rsidR="00C56B73" w:rsidRPr="00CC10B4" w:rsidRDefault="00C56B73" w:rsidP="00D62C09">
      <w:pPr>
        <w:spacing w:after="0" w:line="360" w:lineRule="auto"/>
        <w:jc w:val="both"/>
        <w:rPr>
          <w:rFonts w:ascii="Palatino Linotype" w:eastAsia="Arial Unicode MS" w:hAnsi="Palatino Linotype" w:cs="Tahoma"/>
          <w:sz w:val="10"/>
          <w:szCs w:val="10"/>
        </w:rPr>
      </w:pPr>
    </w:p>
    <w:p w:rsidR="005139FC" w:rsidRDefault="00D55306" w:rsidP="00D62C09">
      <w:pPr>
        <w:spacing w:after="0" w:line="360" w:lineRule="auto"/>
        <w:jc w:val="both"/>
        <w:rPr>
          <w:rFonts w:ascii="Palatino Linotype" w:eastAsia="Arial Unicode MS" w:hAnsi="Palatino Linotype" w:cs="Tahoma"/>
        </w:rPr>
      </w:pPr>
      <w:r>
        <w:rPr>
          <w:rFonts w:ascii="Palatino Linotype" w:eastAsia="Arial Unicode MS" w:hAnsi="Palatino Linotype" w:cs="Tahoma"/>
        </w:rPr>
        <w:t xml:space="preserve">Al respecto, </w:t>
      </w:r>
      <w:r w:rsidR="00C05CDF">
        <w:rPr>
          <w:rFonts w:ascii="Palatino Linotype" w:eastAsia="Arial Unicode MS" w:hAnsi="Palatino Linotype" w:cs="Tahoma"/>
        </w:rPr>
        <w:t xml:space="preserve">se emite el presente Voto Particular, dentro de la Resolución </w:t>
      </w:r>
      <w:r w:rsidR="00271A1E">
        <w:rPr>
          <w:rFonts w:ascii="Palatino Linotype" w:eastAsia="Arial Unicode MS" w:hAnsi="Palatino Linotype" w:cs="Tahoma"/>
        </w:rPr>
        <w:t xml:space="preserve">que </w:t>
      </w:r>
      <w:r w:rsidR="00C05CDF">
        <w:rPr>
          <w:rFonts w:ascii="Palatino Linotype" w:eastAsia="Arial Unicode MS" w:hAnsi="Palatino Linotype" w:cs="Tahoma"/>
        </w:rPr>
        <w:t xml:space="preserve">se analiza, </w:t>
      </w:r>
      <w:r w:rsidR="001B5046">
        <w:rPr>
          <w:rFonts w:ascii="Palatino Linotype" w:eastAsia="Arial Unicode MS" w:hAnsi="Palatino Linotype" w:cs="Tahoma"/>
        </w:rPr>
        <w:t>toda vez</w:t>
      </w:r>
      <w:r w:rsidR="00C05CDF">
        <w:rPr>
          <w:rFonts w:ascii="Palatino Linotype" w:eastAsia="Arial Unicode MS" w:hAnsi="Palatino Linotype" w:cs="Tahoma"/>
        </w:rPr>
        <w:t xml:space="preserve"> </w:t>
      </w:r>
      <w:r w:rsidR="005139FC">
        <w:rPr>
          <w:rFonts w:ascii="Palatino Linotype" w:eastAsia="Arial Unicode MS" w:hAnsi="Palatino Linotype" w:cs="Tahoma"/>
        </w:rPr>
        <w:t>que</w:t>
      </w:r>
      <w:r w:rsidR="001B5046">
        <w:rPr>
          <w:rFonts w:ascii="Palatino Linotype" w:eastAsia="Arial Unicode MS" w:hAnsi="Palatino Linotype" w:cs="Tahoma"/>
        </w:rPr>
        <w:t>,</w:t>
      </w:r>
      <w:r w:rsidR="005139FC">
        <w:rPr>
          <w:rFonts w:ascii="Palatino Linotype" w:eastAsia="Arial Unicode MS" w:hAnsi="Palatino Linotype" w:cs="Tahoma"/>
        </w:rPr>
        <w:t xml:space="preserve"> si bien, </w:t>
      </w:r>
      <w:r w:rsidR="00C05CDF">
        <w:rPr>
          <w:rFonts w:ascii="Palatino Linotype" w:eastAsia="Arial Unicode MS" w:hAnsi="Palatino Linotype" w:cs="Tahoma"/>
        </w:rPr>
        <w:t>consider</w:t>
      </w:r>
      <w:r w:rsidR="005139FC">
        <w:rPr>
          <w:rFonts w:ascii="Palatino Linotype" w:eastAsia="Arial Unicode MS" w:hAnsi="Palatino Linotype" w:cs="Tahoma"/>
        </w:rPr>
        <w:t>o</w:t>
      </w:r>
      <w:r w:rsidR="00C05CDF">
        <w:rPr>
          <w:rFonts w:ascii="Palatino Linotype" w:eastAsia="Arial Unicode MS" w:hAnsi="Palatino Linotype" w:cs="Tahoma"/>
        </w:rPr>
        <w:t xml:space="preserve"> que los documentos </w:t>
      </w:r>
      <w:r w:rsidR="005B0288">
        <w:rPr>
          <w:rFonts w:ascii="Palatino Linotype" w:eastAsia="Arial Unicode MS" w:hAnsi="Palatino Linotype" w:cs="Tahoma"/>
        </w:rPr>
        <w:t>deben ser entregados en versión pública</w:t>
      </w:r>
      <w:r w:rsidR="000117EA">
        <w:rPr>
          <w:rFonts w:ascii="Palatino Linotype" w:eastAsia="Arial Unicode MS" w:hAnsi="Palatino Linotype" w:cs="Tahoma"/>
        </w:rPr>
        <w:t>, en la que se eliminen los datos personales confidenciales</w:t>
      </w:r>
      <w:r w:rsidR="005139FC">
        <w:rPr>
          <w:rFonts w:ascii="Palatino Linotype" w:eastAsia="Arial Unicode MS" w:hAnsi="Palatino Linotype" w:cs="Tahoma"/>
        </w:rPr>
        <w:t xml:space="preserve"> las cadenas y sellos originales que aparecen en dichos documentos no contienen datos personales confidenciales </w:t>
      </w:r>
      <w:r w:rsidR="001B5046">
        <w:rPr>
          <w:rFonts w:ascii="Palatino Linotype" w:eastAsia="Arial Unicode MS" w:hAnsi="Palatino Linotype" w:cs="Tahoma"/>
        </w:rPr>
        <w:t>de los contribuyentes; sin embargo,</w:t>
      </w:r>
      <w:r w:rsidR="005B0288">
        <w:rPr>
          <w:rFonts w:ascii="Palatino Linotype" w:eastAsia="Arial Unicode MS" w:hAnsi="Palatino Linotype" w:cs="Tahoma"/>
        </w:rPr>
        <w:t xml:space="preserve"> como lo refiere la Ponencia Resolutora, </w:t>
      </w:r>
      <w:r w:rsidR="001B5046">
        <w:rPr>
          <w:rFonts w:ascii="Palatino Linotype" w:eastAsia="Arial Unicode MS" w:hAnsi="Palatino Linotype" w:cs="Tahoma"/>
        </w:rPr>
        <w:t>los</w:t>
      </w:r>
      <w:r w:rsidR="005B0288">
        <w:rPr>
          <w:rFonts w:ascii="Palatino Linotype" w:eastAsia="Arial Unicode MS" w:hAnsi="Palatino Linotype" w:cs="Tahoma"/>
        </w:rPr>
        <w:t xml:space="preserve"> objetivos</w:t>
      </w:r>
      <w:r w:rsidR="001B5046">
        <w:rPr>
          <w:rFonts w:ascii="Palatino Linotype" w:eastAsia="Arial Unicode MS" w:hAnsi="Palatino Linotype" w:cs="Tahoma"/>
        </w:rPr>
        <w:t xml:space="preserve"> de estos datos</w:t>
      </w:r>
      <w:r w:rsidR="005B0288">
        <w:rPr>
          <w:rFonts w:ascii="Palatino Linotype" w:eastAsia="Arial Unicode MS" w:hAnsi="Palatino Linotype" w:cs="Tahoma"/>
        </w:rPr>
        <w:t xml:space="preserve"> </w:t>
      </w:r>
      <w:r w:rsidR="001B5046">
        <w:rPr>
          <w:rFonts w:ascii="Palatino Linotype" w:eastAsia="Arial Unicode MS" w:hAnsi="Palatino Linotype" w:cs="Tahoma"/>
        </w:rPr>
        <w:t>son</w:t>
      </w:r>
      <w:r w:rsidR="005B0288">
        <w:rPr>
          <w:rFonts w:ascii="Palatino Linotype" w:eastAsia="Arial Unicode MS" w:hAnsi="Palatino Linotype" w:cs="Tahoma"/>
        </w:rPr>
        <w:t xml:space="preserve"> que la autoridad fiscal pueda identificar la autoría de los comprobantes fiscales, para que alguien distinto a la autoridad fiscal federal; esto es la Secretaría de Hacienda y Crédito Público, a través del Servicio de Administración Tributaria, pueda hacer identificable a la persona con los datos de cadenas y sellos digitales, en requisito </w:t>
      </w:r>
      <w:r w:rsidR="001B5046">
        <w:rPr>
          <w:rFonts w:ascii="Palatino Linotype" w:eastAsia="Arial Unicode MS" w:hAnsi="Palatino Linotype" w:cs="Tahoma"/>
        </w:rPr>
        <w:t>indispensable contar con el RFC</w:t>
      </w:r>
      <w:r w:rsidR="005B0288">
        <w:rPr>
          <w:rFonts w:ascii="Palatino Linotype" w:eastAsia="Arial Unicode MS" w:hAnsi="Palatino Linotype" w:cs="Tahoma"/>
        </w:rPr>
        <w:t xml:space="preserve"> del titular de la factura, el cual ha sido determinado como clasificado por tratarse de datos personales confidenciales</w:t>
      </w:r>
      <w:r w:rsidR="001B5046">
        <w:rPr>
          <w:rFonts w:ascii="Palatino Linotype" w:eastAsia="Arial Unicode MS" w:hAnsi="Palatino Linotype" w:cs="Tahoma"/>
        </w:rPr>
        <w:t>, incluido el que se obtiene del Código QR</w:t>
      </w:r>
      <w:r w:rsidR="005B0288">
        <w:rPr>
          <w:rFonts w:ascii="Palatino Linotype" w:eastAsia="Arial Unicode MS" w:hAnsi="Palatino Linotype" w:cs="Tahoma"/>
        </w:rPr>
        <w:t>.</w:t>
      </w:r>
    </w:p>
    <w:p w:rsidR="003D400A" w:rsidRPr="00CC10B4" w:rsidRDefault="003D400A" w:rsidP="00D62C09">
      <w:pPr>
        <w:spacing w:after="0" w:line="360" w:lineRule="auto"/>
        <w:jc w:val="both"/>
        <w:rPr>
          <w:rFonts w:ascii="Palatino Linotype" w:hAnsi="Palatino Linotype" w:cs="Tahoma"/>
          <w:sz w:val="10"/>
          <w:szCs w:val="10"/>
        </w:rPr>
      </w:pPr>
    </w:p>
    <w:p w:rsidR="00B73847" w:rsidRPr="003424F7" w:rsidRDefault="003D400A" w:rsidP="00D62C09">
      <w:pPr>
        <w:spacing w:after="0" w:line="360" w:lineRule="auto"/>
        <w:jc w:val="both"/>
        <w:rPr>
          <w:rFonts w:ascii="Palatino Linotype" w:eastAsia="Arial Unicode MS" w:hAnsi="Palatino Linotype" w:cs="Tahoma"/>
        </w:rPr>
      </w:pPr>
      <w:r>
        <w:rPr>
          <w:rFonts w:ascii="Palatino Linotype" w:hAnsi="Palatino Linotype" w:cs="Tahoma"/>
        </w:rPr>
        <w:t>En efecto</w:t>
      </w:r>
      <w:r w:rsidR="001B5046">
        <w:rPr>
          <w:rFonts w:ascii="Palatino Linotype" w:hAnsi="Palatino Linotype" w:cs="Tahoma"/>
        </w:rPr>
        <w:t xml:space="preserve"> la cadena original y el sello digital</w:t>
      </w:r>
      <w:r>
        <w:rPr>
          <w:rFonts w:ascii="Palatino Linotype" w:hAnsi="Palatino Linotype" w:cs="Tahoma"/>
        </w:rPr>
        <w:t>, s</w:t>
      </w:r>
      <w:r w:rsidR="001B5046">
        <w:rPr>
          <w:rFonts w:ascii="Palatino Linotype" w:hAnsi="Palatino Linotype" w:cs="Tahoma"/>
        </w:rPr>
        <w:t>on</w:t>
      </w:r>
      <w:r>
        <w:rPr>
          <w:rFonts w:ascii="Palatino Linotype" w:hAnsi="Palatino Linotype" w:cs="Tahoma"/>
        </w:rPr>
        <w:t xml:space="preserve"> una serie de números, letras y símbolos que</w:t>
      </w:r>
      <w:r w:rsidR="001B5046">
        <w:rPr>
          <w:rFonts w:ascii="Palatino Linotype" w:hAnsi="Palatino Linotype" w:cs="Tahoma"/>
        </w:rPr>
        <w:t xml:space="preserve"> por sí solos</w:t>
      </w:r>
      <w:bookmarkStart w:id="0" w:name="_GoBack"/>
      <w:bookmarkEnd w:id="0"/>
      <w:r>
        <w:rPr>
          <w:rFonts w:ascii="Palatino Linotype" w:hAnsi="Palatino Linotype" w:cs="Tahoma"/>
        </w:rPr>
        <w:t xml:space="preserve"> no dan cuenta de</w:t>
      </w:r>
      <w:r w:rsidR="00B2198B">
        <w:rPr>
          <w:rFonts w:ascii="Palatino Linotype" w:hAnsi="Palatino Linotype" w:cs="Tahoma"/>
        </w:rPr>
        <w:t xml:space="preserve">l RFC </w:t>
      </w:r>
      <w:r>
        <w:rPr>
          <w:rFonts w:ascii="Palatino Linotype" w:hAnsi="Palatino Linotype" w:cs="Tahoma"/>
        </w:rPr>
        <w:t xml:space="preserve">o algún otro dato </w:t>
      </w:r>
      <w:r w:rsidR="001B5046">
        <w:rPr>
          <w:rFonts w:ascii="Palatino Linotype" w:hAnsi="Palatino Linotype" w:cs="Tahoma"/>
        </w:rPr>
        <w:t xml:space="preserve">personal </w:t>
      </w:r>
      <w:r>
        <w:rPr>
          <w:rFonts w:ascii="Palatino Linotype" w:hAnsi="Palatino Linotype" w:cs="Tahoma"/>
        </w:rPr>
        <w:t>confidencial</w:t>
      </w:r>
      <w:r w:rsidR="00D6548F" w:rsidRPr="003424F7">
        <w:rPr>
          <w:rFonts w:ascii="Palatino Linotype" w:eastAsia="Arial Unicode MS" w:hAnsi="Palatino Linotype" w:cs="Tahoma"/>
        </w:rPr>
        <w:t xml:space="preserve">. </w:t>
      </w:r>
      <w:r w:rsidR="000117EA">
        <w:rPr>
          <w:rFonts w:ascii="Palatino Linotype" w:eastAsia="Arial Unicode MS" w:hAnsi="Palatino Linotype" w:cs="Tahoma"/>
        </w:rPr>
        <w:t xml:space="preserve"> </w:t>
      </w:r>
      <w:r w:rsidR="00B73847" w:rsidRPr="003424F7">
        <w:rPr>
          <w:rFonts w:ascii="Palatino Linotype" w:eastAsia="Arial Unicode MS" w:hAnsi="Palatino Linotype" w:cs="Tahoma"/>
        </w:rPr>
        <w:t xml:space="preserve">A manera de ejemplo, se reproduce el sello </w:t>
      </w:r>
      <w:r w:rsidR="003F7CBE" w:rsidRPr="003424F7">
        <w:rPr>
          <w:rFonts w:ascii="Palatino Linotype" w:eastAsia="Arial Unicode MS" w:hAnsi="Palatino Linotype" w:cs="Tahoma"/>
        </w:rPr>
        <w:t xml:space="preserve">y la cadena original </w:t>
      </w:r>
      <w:r w:rsidR="00B73847" w:rsidRPr="003424F7">
        <w:rPr>
          <w:rFonts w:ascii="Palatino Linotype" w:eastAsia="Arial Unicode MS" w:hAnsi="Palatino Linotype" w:cs="Tahoma"/>
        </w:rPr>
        <w:t>de un recibo de nómina.</w:t>
      </w:r>
    </w:p>
    <w:p w:rsidR="00B73847" w:rsidRPr="00085241" w:rsidRDefault="00B73847" w:rsidP="00D62C09">
      <w:pPr>
        <w:spacing w:after="0" w:line="360" w:lineRule="auto"/>
        <w:jc w:val="both"/>
        <w:rPr>
          <w:rFonts w:ascii="Palatino Linotype" w:eastAsia="Arial Unicode MS" w:hAnsi="Palatino Linotype" w:cs="Tahoma"/>
          <w:sz w:val="24"/>
          <w:szCs w:val="24"/>
        </w:rPr>
      </w:pPr>
      <w:r w:rsidRPr="00085241">
        <w:rPr>
          <w:rFonts w:ascii="Palatino Linotype" w:hAnsi="Palatino Linotype"/>
          <w:noProof/>
          <w:lang w:val="es-MX" w:eastAsia="es-MX"/>
        </w:rPr>
        <w:drawing>
          <wp:inline distT="0" distB="0" distL="0" distR="0" wp14:anchorId="0CAA75A8" wp14:editId="0B1BB918">
            <wp:extent cx="5377875" cy="166182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163" t="41723" r="11060" b="28002"/>
                    <a:stretch/>
                  </pic:blipFill>
                  <pic:spPr bwMode="auto">
                    <a:xfrm>
                      <a:off x="0" y="0"/>
                      <a:ext cx="5545021" cy="1713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548F" w:rsidRPr="000117EA" w:rsidRDefault="00722FE9" w:rsidP="00D62C09">
      <w:pPr>
        <w:spacing w:after="0" w:line="360" w:lineRule="auto"/>
        <w:jc w:val="both"/>
        <w:rPr>
          <w:rFonts w:ascii="Palatino Linotype" w:eastAsia="Arial Unicode MS" w:hAnsi="Palatino Linotype" w:cs="Tahoma"/>
          <w:sz w:val="10"/>
          <w:szCs w:val="10"/>
        </w:rPr>
      </w:pPr>
      <w:r w:rsidRPr="00085241">
        <w:rPr>
          <w:rFonts w:ascii="Palatino Linotype" w:eastAsia="Arial Unicode MS" w:hAnsi="Palatino Linotype" w:cs="Tahoma"/>
          <w:sz w:val="24"/>
          <w:szCs w:val="24"/>
        </w:rPr>
        <w:t xml:space="preserve"> </w:t>
      </w:r>
    </w:p>
    <w:p w:rsidR="00B73847" w:rsidRPr="003424F7" w:rsidRDefault="00B73847" w:rsidP="00D62C09">
      <w:pPr>
        <w:spacing w:after="0" w:line="360" w:lineRule="auto"/>
        <w:jc w:val="both"/>
        <w:rPr>
          <w:rFonts w:ascii="Palatino Linotype" w:eastAsia="Arial Unicode MS" w:hAnsi="Palatino Linotype" w:cs="Tahoma"/>
        </w:rPr>
      </w:pPr>
      <w:r w:rsidRPr="003424F7">
        <w:rPr>
          <w:rFonts w:ascii="Palatino Linotype" w:eastAsia="Arial Unicode MS" w:hAnsi="Palatino Linotype" w:cs="Tahoma"/>
        </w:rPr>
        <w:lastRenderedPageBreak/>
        <w:t xml:space="preserve">Como se aprecia, de la secuencia de números y letras, no se advierte </w:t>
      </w:r>
      <w:r w:rsidR="00B30925" w:rsidRPr="003424F7">
        <w:rPr>
          <w:rFonts w:ascii="Palatino Linotype" w:eastAsia="Arial Unicode MS" w:hAnsi="Palatino Linotype" w:cs="Tahoma"/>
        </w:rPr>
        <w:t>un</w:t>
      </w:r>
      <w:r w:rsidRPr="003424F7">
        <w:rPr>
          <w:rFonts w:ascii="Palatino Linotype" w:eastAsia="Arial Unicode MS" w:hAnsi="Palatino Linotype" w:cs="Tahoma"/>
        </w:rPr>
        <w:t xml:space="preserve"> RFC, que pudiera hacer identificable a</w:t>
      </w:r>
      <w:r w:rsidR="002C7EBD" w:rsidRPr="003424F7">
        <w:rPr>
          <w:rFonts w:ascii="Palatino Linotype" w:eastAsia="Arial Unicode MS" w:hAnsi="Palatino Linotype" w:cs="Tahoma"/>
        </w:rPr>
        <w:t>l</w:t>
      </w:r>
      <w:r w:rsidRPr="003424F7">
        <w:rPr>
          <w:rFonts w:ascii="Palatino Linotype" w:eastAsia="Arial Unicode MS" w:hAnsi="Palatino Linotype" w:cs="Tahoma"/>
        </w:rPr>
        <w:t xml:space="preserve"> titular</w:t>
      </w:r>
      <w:r w:rsidR="002C7EBD" w:rsidRPr="003424F7">
        <w:rPr>
          <w:rFonts w:ascii="Palatino Linotype" w:eastAsia="Arial Unicode MS" w:hAnsi="Palatino Linotype" w:cs="Tahoma"/>
        </w:rPr>
        <w:t xml:space="preserve"> del recibo de nómina del ejemplo citado</w:t>
      </w:r>
      <w:r w:rsidRPr="003424F7">
        <w:rPr>
          <w:rFonts w:ascii="Palatino Linotype" w:eastAsia="Arial Unicode MS" w:hAnsi="Palatino Linotype" w:cs="Tahoma"/>
        </w:rPr>
        <w:t>, a diferencia del Código QR, que con</w:t>
      </w:r>
      <w:r w:rsidR="00B30925" w:rsidRPr="003424F7">
        <w:rPr>
          <w:rFonts w:ascii="Palatino Linotype" w:eastAsia="Arial Unicode MS" w:hAnsi="Palatino Linotype" w:cs="Tahoma"/>
        </w:rPr>
        <w:t xml:space="preserve"> </w:t>
      </w:r>
      <w:r w:rsidR="00B44777" w:rsidRPr="003424F7">
        <w:rPr>
          <w:rFonts w:ascii="Palatino Linotype" w:eastAsia="Arial Unicode MS" w:hAnsi="Palatino Linotype" w:cs="Tahoma"/>
        </w:rPr>
        <w:t xml:space="preserve">el </w:t>
      </w:r>
      <w:r w:rsidR="00B30925" w:rsidRPr="003424F7">
        <w:rPr>
          <w:rFonts w:ascii="Palatino Linotype" w:eastAsia="Arial Unicode MS" w:hAnsi="Palatino Linotype" w:cs="Tahoma"/>
        </w:rPr>
        <w:t>simple</w:t>
      </w:r>
      <w:r w:rsidRPr="003424F7">
        <w:rPr>
          <w:rFonts w:ascii="Palatino Linotype" w:eastAsia="Arial Unicode MS" w:hAnsi="Palatino Linotype" w:cs="Tahoma"/>
        </w:rPr>
        <w:t xml:space="preserve"> el escaneo con cualquier aparato de celular, permite acceder al RFC</w:t>
      </w:r>
      <w:r w:rsidR="00B2198B">
        <w:rPr>
          <w:rFonts w:ascii="Palatino Linotype" w:eastAsia="Arial Unicode MS" w:hAnsi="Palatino Linotype" w:cs="Tahoma"/>
        </w:rPr>
        <w:t xml:space="preserve"> y con este a la información de la cadena original</w:t>
      </w:r>
      <w:r w:rsidRPr="003424F7">
        <w:rPr>
          <w:rFonts w:ascii="Palatino Linotype" w:eastAsia="Arial Unicode MS" w:hAnsi="Palatino Linotype" w:cs="Tahoma"/>
        </w:rPr>
        <w:t xml:space="preserve">. </w:t>
      </w:r>
      <w:r w:rsidR="002C7EBD" w:rsidRPr="003424F7">
        <w:rPr>
          <w:rFonts w:ascii="Palatino Linotype" w:eastAsia="Arial Unicode MS" w:hAnsi="Palatino Linotype" w:cs="Tahoma"/>
        </w:rPr>
        <w:t>Por el contrario, debe considerarse que</w:t>
      </w:r>
      <w:r w:rsidRPr="003424F7">
        <w:rPr>
          <w:rFonts w:ascii="Palatino Linotype" w:eastAsia="Arial Unicode MS" w:hAnsi="Palatino Linotype" w:cs="Tahoma"/>
        </w:rPr>
        <w:t xml:space="preserve"> </w:t>
      </w:r>
      <w:r w:rsidR="00B30925" w:rsidRPr="003424F7">
        <w:rPr>
          <w:rFonts w:ascii="Palatino Linotype" w:eastAsia="Arial Unicode MS" w:hAnsi="Palatino Linotype" w:cs="Tahoma"/>
        </w:rPr>
        <w:t>esta información</w:t>
      </w:r>
      <w:r w:rsidRPr="003424F7">
        <w:rPr>
          <w:rFonts w:ascii="Palatino Linotype" w:eastAsia="Arial Unicode MS" w:hAnsi="Palatino Linotype" w:cs="Tahoma"/>
        </w:rPr>
        <w:t xml:space="preserve"> inclu</w:t>
      </w:r>
      <w:r w:rsidR="002C7EBD" w:rsidRPr="003424F7">
        <w:rPr>
          <w:rFonts w:ascii="Palatino Linotype" w:eastAsia="Arial Unicode MS" w:hAnsi="Palatino Linotype" w:cs="Tahoma"/>
        </w:rPr>
        <w:t>id</w:t>
      </w:r>
      <w:r w:rsidR="00B30925" w:rsidRPr="003424F7">
        <w:rPr>
          <w:rFonts w:ascii="Palatino Linotype" w:eastAsia="Arial Unicode MS" w:hAnsi="Palatino Linotype" w:cs="Tahoma"/>
        </w:rPr>
        <w:t>a en</w:t>
      </w:r>
      <w:r w:rsidRPr="003424F7">
        <w:rPr>
          <w:rFonts w:ascii="Palatino Linotype" w:eastAsia="Arial Unicode MS" w:hAnsi="Palatino Linotype" w:cs="Tahoma"/>
        </w:rPr>
        <w:t xml:space="preserve"> los </w:t>
      </w:r>
      <w:r w:rsidR="004B674B" w:rsidRPr="003424F7">
        <w:rPr>
          <w:rFonts w:ascii="Palatino Linotype" w:eastAsia="Arial Unicode MS" w:hAnsi="Palatino Linotype" w:cs="Tahoma"/>
        </w:rPr>
        <w:t>documentos fiscales</w:t>
      </w:r>
      <w:r w:rsidR="002C7EBD" w:rsidRPr="003424F7">
        <w:rPr>
          <w:rFonts w:ascii="Palatino Linotype" w:eastAsia="Arial Unicode MS" w:hAnsi="Palatino Linotype" w:cs="Tahoma"/>
        </w:rPr>
        <w:t>,</w:t>
      </w:r>
      <w:r w:rsidRPr="003424F7">
        <w:rPr>
          <w:rFonts w:ascii="Palatino Linotype" w:eastAsia="Arial Unicode MS" w:hAnsi="Palatino Linotype" w:cs="Tahoma"/>
        </w:rPr>
        <w:t xml:space="preserve"> constituyen un elemento adicional que permite </w:t>
      </w:r>
      <w:r w:rsidR="00B30925" w:rsidRPr="003424F7">
        <w:rPr>
          <w:rFonts w:ascii="Palatino Linotype" w:eastAsia="Arial Unicode MS" w:hAnsi="Palatino Linotype" w:cs="Tahoma"/>
        </w:rPr>
        <w:t xml:space="preserve">a cualquier persona </w:t>
      </w:r>
      <w:r w:rsidRPr="003424F7">
        <w:rPr>
          <w:rFonts w:ascii="Palatino Linotype" w:eastAsia="Arial Unicode MS" w:hAnsi="Palatino Linotype" w:cs="Tahoma"/>
        </w:rPr>
        <w:t xml:space="preserve">verificar la legitimidad del documento </w:t>
      </w:r>
      <w:r w:rsidR="00B30925" w:rsidRPr="003424F7">
        <w:rPr>
          <w:rFonts w:ascii="Palatino Linotype" w:eastAsia="Arial Unicode MS" w:hAnsi="Palatino Linotype" w:cs="Tahoma"/>
        </w:rPr>
        <w:t xml:space="preserve">entregado </w:t>
      </w:r>
      <w:r w:rsidR="002C7EBD" w:rsidRPr="003424F7">
        <w:rPr>
          <w:rFonts w:ascii="Palatino Linotype" w:eastAsia="Arial Unicode MS" w:hAnsi="Palatino Linotype" w:cs="Tahoma"/>
        </w:rPr>
        <w:t xml:space="preserve">en una solicitud de acceso a la información </w:t>
      </w:r>
      <w:r w:rsidRPr="003424F7">
        <w:rPr>
          <w:rFonts w:ascii="Palatino Linotype" w:eastAsia="Arial Unicode MS" w:hAnsi="Palatino Linotype" w:cs="Tahoma"/>
        </w:rPr>
        <w:t>y, por sí solos no contienen datos personales susceptibles de clasificación</w:t>
      </w:r>
      <w:r w:rsidR="00B30925" w:rsidRPr="003424F7">
        <w:rPr>
          <w:rFonts w:ascii="Palatino Linotype" w:eastAsia="Arial Unicode MS" w:hAnsi="Palatino Linotype" w:cs="Tahoma"/>
        </w:rPr>
        <w:t>, ya que no hacen identificado o identificable a su titular</w:t>
      </w:r>
      <w:r w:rsidR="002C7EBD" w:rsidRPr="003424F7">
        <w:rPr>
          <w:rFonts w:ascii="Palatino Linotype" w:eastAsia="Arial Unicode MS" w:hAnsi="Palatino Linotype" w:cs="Tahoma"/>
        </w:rPr>
        <w:t>, pues dichos datos sólo son de utilidad de manera directa a la Secretaría de Hacienda y Crédito Público y si bien, dichas cadenas sí derivan de la información personal de los contribuyentes</w:t>
      </w:r>
      <w:r w:rsidR="00085241" w:rsidRPr="003424F7">
        <w:rPr>
          <w:rFonts w:ascii="Palatino Linotype" w:eastAsia="Arial Unicode MS" w:hAnsi="Palatino Linotype" w:cs="Tahoma"/>
        </w:rPr>
        <w:t>,</w:t>
      </w:r>
      <w:r w:rsidR="002C7EBD" w:rsidRPr="003424F7">
        <w:rPr>
          <w:rFonts w:ascii="Palatino Linotype" w:eastAsia="Arial Unicode MS" w:hAnsi="Palatino Linotype" w:cs="Tahoma"/>
        </w:rPr>
        <w:t xml:space="preserve"> está encriptada como se verá a continuación.</w:t>
      </w:r>
    </w:p>
    <w:p w:rsidR="000117EA" w:rsidRDefault="000117EA" w:rsidP="00D62C09">
      <w:pPr>
        <w:spacing w:after="0" w:line="360" w:lineRule="auto"/>
        <w:jc w:val="both"/>
        <w:rPr>
          <w:rFonts w:ascii="Palatino Linotype" w:eastAsia="Arial Unicode MS" w:hAnsi="Palatino Linotype" w:cs="Tahoma"/>
        </w:rPr>
      </w:pPr>
    </w:p>
    <w:p w:rsidR="004E40F0" w:rsidRDefault="00B73847" w:rsidP="00D62C09">
      <w:pPr>
        <w:spacing w:after="0" w:line="360" w:lineRule="auto"/>
        <w:jc w:val="both"/>
        <w:rPr>
          <w:rFonts w:ascii="Palatino Linotype" w:eastAsia="Arial Unicode MS" w:hAnsi="Palatino Linotype" w:cs="Tahoma"/>
        </w:rPr>
      </w:pPr>
      <w:r w:rsidRPr="003424F7">
        <w:rPr>
          <w:rFonts w:ascii="Palatino Linotype" w:eastAsia="Arial Unicode MS" w:hAnsi="Palatino Linotype" w:cs="Tahoma"/>
        </w:rPr>
        <w:t xml:space="preserve">Las cadenas originales y sellos que se agregan a recibos de nómina </w:t>
      </w:r>
      <w:r w:rsidR="00B2198B">
        <w:rPr>
          <w:rFonts w:ascii="Palatino Linotype" w:eastAsia="Arial Unicode MS" w:hAnsi="Palatino Linotype" w:cs="Tahoma"/>
        </w:rPr>
        <w:t>y</w:t>
      </w:r>
      <w:r w:rsidRPr="003424F7">
        <w:rPr>
          <w:rFonts w:ascii="Palatino Linotype" w:eastAsia="Arial Unicode MS" w:hAnsi="Palatino Linotype" w:cs="Tahoma"/>
        </w:rPr>
        <w:t xml:space="preserve"> facturas, tiene</w:t>
      </w:r>
      <w:r w:rsidR="004E40F0">
        <w:rPr>
          <w:rFonts w:ascii="Palatino Linotype" w:eastAsia="Arial Unicode MS" w:hAnsi="Palatino Linotype" w:cs="Tahoma"/>
        </w:rPr>
        <w:t>n</w:t>
      </w:r>
      <w:r w:rsidRPr="003424F7">
        <w:rPr>
          <w:rFonts w:ascii="Palatino Linotype" w:eastAsia="Arial Unicode MS" w:hAnsi="Palatino Linotype" w:cs="Tahoma"/>
        </w:rPr>
        <w:t xml:space="preserve"> una secuencia de generación, determinados con base en el ANEXO 20 de la Segunda Resolución de modificaciones a la Resolución Miscelánea Fiscal para</w:t>
      </w:r>
      <w:r w:rsidR="00993790" w:rsidRPr="003424F7">
        <w:rPr>
          <w:rFonts w:ascii="Palatino Linotype" w:eastAsia="Arial Unicode MS" w:hAnsi="Palatino Linotype" w:cs="Tahoma"/>
        </w:rPr>
        <w:t xml:space="preserve"> dos mil </w:t>
      </w:r>
      <w:r w:rsidRPr="003424F7">
        <w:rPr>
          <w:rFonts w:ascii="Palatino Linotype" w:eastAsia="Arial Unicode MS" w:hAnsi="Palatino Linotype" w:cs="Tahoma"/>
        </w:rPr>
        <w:t xml:space="preserve"> diecisiete, publicada en el Diario Oficial de la Federación el dieciocho de julio de dos mil diecisiete</w:t>
      </w:r>
      <w:r w:rsidR="00390188" w:rsidRPr="003424F7">
        <w:rPr>
          <w:rFonts w:ascii="Palatino Linotype" w:eastAsia="Arial Unicode MS" w:hAnsi="Palatino Linotype" w:cs="Tahoma"/>
        </w:rPr>
        <w:t>, disponible en la dirección electrónica</w:t>
      </w:r>
      <w:r w:rsidR="004E40F0">
        <w:rPr>
          <w:rFonts w:ascii="Palatino Linotype" w:eastAsia="Arial Unicode MS" w:hAnsi="Palatino Linotype" w:cs="Tahoma"/>
        </w:rPr>
        <w:t xml:space="preserve"> siguiente</w:t>
      </w:r>
      <w:r w:rsidR="00B44777" w:rsidRPr="003424F7">
        <w:rPr>
          <w:rFonts w:ascii="Palatino Linotype" w:eastAsia="Arial Unicode MS" w:hAnsi="Palatino Linotype" w:cs="Tahoma"/>
        </w:rPr>
        <w:t xml:space="preserve">: </w:t>
      </w:r>
    </w:p>
    <w:p w:rsidR="00B30925" w:rsidRPr="003424F7" w:rsidRDefault="00993790" w:rsidP="00D62C09">
      <w:pPr>
        <w:spacing w:after="0" w:line="360" w:lineRule="auto"/>
        <w:jc w:val="both"/>
        <w:rPr>
          <w:rFonts w:ascii="Palatino Linotype" w:eastAsia="Arial Unicode MS" w:hAnsi="Palatino Linotype" w:cs="Tahoma"/>
        </w:rPr>
      </w:pPr>
      <w:r w:rsidRPr="003424F7">
        <w:rPr>
          <w:rStyle w:val="Hipervnculo"/>
          <w:rFonts w:ascii="Palatino Linotype" w:eastAsia="Arial Unicode MS" w:hAnsi="Palatino Linotype" w:cs="Tahoma"/>
        </w:rPr>
        <w:t>http://dof.gob.mx/nota_detalle.php?codigo=5492254&amp;fecha=28/07/2017.</w:t>
      </w:r>
    </w:p>
    <w:p w:rsidR="00B30925" w:rsidRPr="003424F7" w:rsidRDefault="00B30925" w:rsidP="00D62C09">
      <w:pPr>
        <w:spacing w:after="0" w:line="360" w:lineRule="auto"/>
        <w:jc w:val="both"/>
        <w:rPr>
          <w:rFonts w:ascii="Palatino Linotype" w:eastAsia="Arial Unicode MS" w:hAnsi="Palatino Linotype" w:cs="Tahoma"/>
        </w:rPr>
      </w:pPr>
    </w:p>
    <w:p w:rsidR="00B30925" w:rsidRPr="003424F7" w:rsidRDefault="00B30925" w:rsidP="00D62C09">
      <w:pPr>
        <w:spacing w:after="0" w:line="360" w:lineRule="auto"/>
        <w:jc w:val="both"/>
        <w:rPr>
          <w:rFonts w:ascii="Palatino Linotype" w:eastAsia="Arial Unicode MS" w:hAnsi="Palatino Linotype" w:cs="Tahoma"/>
        </w:rPr>
      </w:pPr>
      <w:r w:rsidRPr="003424F7">
        <w:rPr>
          <w:rFonts w:ascii="Palatino Linotype" w:eastAsia="Arial Unicode MS" w:hAnsi="Palatino Linotype" w:cs="Tahoma"/>
        </w:rPr>
        <w:t xml:space="preserve">En </w:t>
      </w:r>
      <w:r w:rsidR="00D55306">
        <w:rPr>
          <w:rFonts w:ascii="Palatino Linotype" w:eastAsia="Arial Unicode MS" w:hAnsi="Palatino Linotype" w:cs="Tahoma"/>
        </w:rPr>
        <w:t>ella</w:t>
      </w:r>
      <w:r w:rsidRPr="003424F7">
        <w:rPr>
          <w:rFonts w:ascii="Palatino Linotype" w:eastAsia="Arial Unicode MS" w:hAnsi="Palatino Linotype" w:cs="Tahoma"/>
        </w:rPr>
        <w:t xml:space="preserve">, se precisan los datos de los que se componen los elementos de seguridad y </w:t>
      </w:r>
      <w:r w:rsidR="00A96CE5" w:rsidRPr="003424F7">
        <w:rPr>
          <w:rFonts w:ascii="Palatino Linotype" w:eastAsia="Arial Unicode MS" w:hAnsi="Palatino Linotype" w:cs="Tahoma"/>
        </w:rPr>
        <w:t>se puntualiza que</w:t>
      </w:r>
      <w:r w:rsidRPr="003424F7">
        <w:rPr>
          <w:rFonts w:ascii="Palatino Linotype" w:eastAsia="Arial Unicode MS" w:hAnsi="Palatino Linotype" w:cs="Tahoma"/>
        </w:rPr>
        <w:t xml:space="preserve"> dicha información está encriptada.</w:t>
      </w:r>
    </w:p>
    <w:p w:rsidR="00B30925" w:rsidRPr="00085241" w:rsidRDefault="00B30925" w:rsidP="00D62C09">
      <w:pPr>
        <w:spacing w:after="0" w:line="360" w:lineRule="auto"/>
        <w:jc w:val="both"/>
        <w:rPr>
          <w:rFonts w:ascii="Palatino Linotype" w:eastAsia="Arial Unicode MS" w:hAnsi="Palatino Linotype" w:cs="Tahoma"/>
          <w:sz w:val="24"/>
          <w:szCs w:val="24"/>
        </w:rPr>
      </w:pPr>
    </w:p>
    <w:p w:rsidR="00B30925" w:rsidRPr="00085241" w:rsidRDefault="00B30925" w:rsidP="00D62C09">
      <w:pPr>
        <w:spacing w:after="70" w:line="360" w:lineRule="auto"/>
        <w:ind w:left="567" w:right="567"/>
        <w:jc w:val="both"/>
        <w:rPr>
          <w:rFonts w:ascii="Palatino Linotype" w:hAnsi="Palatino Linotype" w:cs="Arial"/>
          <w:sz w:val="20"/>
          <w:szCs w:val="20"/>
        </w:rPr>
      </w:pPr>
      <w:r w:rsidRPr="00085241">
        <w:rPr>
          <w:rFonts w:ascii="Palatino Linotype" w:hAnsi="Palatino Linotype" w:cs="Arial"/>
          <w:sz w:val="20"/>
          <w:szCs w:val="20"/>
        </w:rPr>
        <w:t>Elementos utilizados en la generación de Sellos Digitales:</w:t>
      </w:r>
    </w:p>
    <w:p w:rsidR="00B30925" w:rsidRPr="00085241" w:rsidRDefault="00B30925" w:rsidP="00D62C09">
      <w:pPr>
        <w:spacing w:after="70" w:line="360" w:lineRule="auto"/>
        <w:ind w:left="567" w:right="567" w:hanging="396"/>
        <w:jc w:val="both"/>
        <w:rPr>
          <w:rFonts w:ascii="Palatino Linotype" w:hAnsi="Palatino Linotype" w:cs="Arial"/>
          <w:sz w:val="20"/>
          <w:szCs w:val="20"/>
        </w:rPr>
      </w:pPr>
      <w:r w:rsidRPr="00085241">
        <w:rPr>
          <w:rFonts w:ascii="Palatino Linotype" w:hAnsi="Palatino Linotype" w:cs="Arial"/>
          <w:sz w:val="20"/>
          <w:szCs w:val="20"/>
        </w:rPr>
        <w:sym w:font="Symbol" w:char="F0B7"/>
      </w:r>
      <w:r w:rsidRPr="00085241">
        <w:rPr>
          <w:rFonts w:ascii="Palatino Linotype" w:hAnsi="Palatino Linotype" w:cs="Arial"/>
          <w:sz w:val="20"/>
          <w:szCs w:val="20"/>
        </w:rPr>
        <w:tab/>
        <w:t>Cadena Original, el elemento a sellar, en este caso de un comprobante fiscal digital a través de Internet.</w:t>
      </w:r>
    </w:p>
    <w:p w:rsidR="00B30925" w:rsidRPr="00085241" w:rsidRDefault="00B30925" w:rsidP="00D62C09">
      <w:pPr>
        <w:spacing w:after="70" w:line="360" w:lineRule="auto"/>
        <w:ind w:left="567" w:right="567" w:hanging="396"/>
        <w:jc w:val="both"/>
        <w:rPr>
          <w:rFonts w:ascii="Palatino Linotype" w:hAnsi="Palatino Linotype" w:cs="Arial"/>
          <w:sz w:val="20"/>
          <w:szCs w:val="20"/>
        </w:rPr>
      </w:pPr>
      <w:r w:rsidRPr="00085241">
        <w:rPr>
          <w:rFonts w:ascii="Palatino Linotype" w:hAnsi="Palatino Linotype" w:cs="Arial"/>
          <w:sz w:val="20"/>
          <w:szCs w:val="20"/>
        </w:rPr>
        <w:sym w:font="Symbol" w:char="F0B7"/>
      </w:r>
      <w:r w:rsidRPr="00085241">
        <w:rPr>
          <w:rFonts w:ascii="Palatino Linotype" w:hAnsi="Palatino Linotype" w:cs="Arial"/>
          <w:sz w:val="20"/>
          <w:szCs w:val="20"/>
        </w:rPr>
        <w:tab/>
        <w:t>Certificado de Sello Digital y su correspondiente clave privada.</w:t>
      </w:r>
    </w:p>
    <w:p w:rsidR="00B30925" w:rsidRPr="00085241" w:rsidRDefault="00B30925" w:rsidP="00D62C09">
      <w:pPr>
        <w:spacing w:after="70" w:line="360" w:lineRule="auto"/>
        <w:ind w:left="567" w:right="567" w:hanging="396"/>
        <w:jc w:val="both"/>
        <w:rPr>
          <w:rFonts w:ascii="Palatino Linotype" w:hAnsi="Palatino Linotype" w:cs="Arial"/>
          <w:sz w:val="20"/>
          <w:szCs w:val="20"/>
        </w:rPr>
      </w:pPr>
      <w:r w:rsidRPr="00085241">
        <w:rPr>
          <w:rFonts w:ascii="Palatino Linotype" w:hAnsi="Palatino Linotype" w:cs="Arial"/>
          <w:sz w:val="20"/>
          <w:szCs w:val="20"/>
        </w:rPr>
        <w:lastRenderedPageBreak/>
        <w:sym w:font="Symbol" w:char="F0B7"/>
      </w:r>
      <w:r w:rsidRPr="00085241">
        <w:rPr>
          <w:rFonts w:ascii="Palatino Linotype" w:hAnsi="Palatino Linotype" w:cs="Arial"/>
          <w:sz w:val="20"/>
          <w:szCs w:val="20"/>
        </w:rPr>
        <w:tab/>
        <w:t>Algoritmos de criptografía de clave pública para firma electrónica avanzada.</w:t>
      </w:r>
    </w:p>
    <w:p w:rsidR="00B30925" w:rsidRPr="00085241" w:rsidRDefault="00B30925" w:rsidP="00D62C09">
      <w:pPr>
        <w:spacing w:after="70" w:line="360" w:lineRule="auto"/>
        <w:ind w:left="567" w:right="567" w:hanging="396"/>
        <w:jc w:val="both"/>
        <w:rPr>
          <w:rFonts w:ascii="Palatino Linotype" w:hAnsi="Palatino Linotype" w:cs="Arial"/>
          <w:sz w:val="20"/>
          <w:szCs w:val="20"/>
        </w:rPr>
      </w:pPr>
      <w:r w:rsidRPr="00085241">
        <w:rPr>
          <w:rFonts w:ascii="Palatino Linotype" w:hAnsi="Palatino Linotype" w:cs="Arial"/>
          <w:sz w:val="20"/>
          <w:szCs w:val="20"/>
        </w:rPr>
        <w:sym w:font="Symbol" w:char="F0B7"/>
      </w:r>
      <w:r w:rsidRPr="00085241">
        <w:rPr>
          <w:rFonts w:ascii="Palatino Linotype" w:hAnsi="Palatino Linotype" w:cs="Arial"/>
          <w:sz w:val="20"/>
          <w:szCs w:val="20"/>
        </w:rPr>
        <w:tab/>
        <w:t>Especificaciones de conversión de la firma electrónica avanzada a Base 64.</w:t>
      </w:r>
    </w:p>
    <w:p w:rsidR="00B30925" w:rsidRPr="00085241" w:rsidRDefault="00B30925" w:rsidP="00D62C09">
      <w:pPr>
        <w:spacing w:after="70" w:line="360" w:lineRule="auto"/>
        <w:ind w:left="567" w:right="567"/>
        <w:jc w:val="both"/>
        <w:rPr>
          <w:rFonts w:ascii="Palatino Linotype" w:hAnsi="Palatino Linotype" w:cs="Arial"/>
          <w:sz w:val="20"/>
          <w:szCs w:val="20"/>
        </w:rPr>
      </w:pPr>
      <w:r w:rsidRPr="00085241">
        <w:rPr>
          <w:rFonts w:ascii="Palatino Linotype" w:hAnsi="Palatino Linotype" w:cs="Arial"/>
          <w:sz w:val="20"/>
          <w:szCs w:val="20"/>
        </w:rPr>
        <w:t>Para la generación de sellos digitales se utiliza criptografía de clave pública aplicada a una cadena original.</w:t>
      </w:r>
    </w:p>
    <w:p w:rsidR="00B30925" w:rsidRPr="00085241" w:rsidRDefault="00B30925" w:rsidP="00D62C09">
      <w:pPr>
        <w:spacing w:after="70" w:line="360" w:lineRule="auto"/>
        <w:ind w:left="567" w:right="567"/>
        <w:jc w:val="both"/>
        <w:rPr>
          <w:rFonts w:ascii="Palatino Linotype" w:hAnsi="Palatino Linotype" w:cs="Arial"/>
          <w:sz w:val="20"/>
          <w:szCs w:val="20"/>
        </w:rPr>
      </w:pPr>
      <w:r w:rsidRPr="00085241">
        <w:rPr>
          <w:rFonts w:ascii="Palatino Linotype" w:hAnsi="Palatino Linotype" w:cs="Arial"/>
          <w:sz w:val="20"/>
          <w:szCs w:val="20"/>
        </w:rPr>
        <w:t xml:space="preserve">Criptografía de </w:t>
      </w:r>
      <w:smartTag w:uri="urn:schemas-microsoft-com:office:smarttags" w:element="PersonName">
        <w:smartTagPr>
          <w:attr w:name="ProductID" w:val="la Clave P￺blica"/>
        </w:smartTagPr>
        <w:r w:rsidRPr="00085241">
          <w:rPr>
            <w:rFonts w:ascii="Palatino Linotype" w:hAnsi="Palatino Linotype" w:cs="Arial"/>
            <w:sz w:val="20"/>
            <w:szCs w:val="20"/>
          </w:rPr>
          <w:t>la Clave Pública</w:t>
        </w:r>
      </w:smartTag>
    </w:p>
    <w:p w:rsidR="00B30925" w:rsidRPr="00085241" w:rsidRDefault="00B30925" w:rsidP="00D62C09">
      <w:pPr>
        <w:spacing w:after="70" w:line="360" w:lineRule="auto"/>
        <w:ind w:left="567" w:right="567"/>
        <w:jc w:val="both"/>
        <w:rPr>
          <w:rFonts w:ascii="Palatino Linotype" w:hAnsi="Palatino Linotype" w:cs="Arial"/>
          <w:sz w:val="20"/>
          <w:szCs w:val="20"/>
        </w:rPr>
      </w:pPr>
      <w:r w:rsidRPr="00085241">
        <w:rPr>
          <w:rFonts w:ascii="Palatino Linotype" w:hAnsi="Palatino Linotype" w:cs="Arial"/>
          <w:sz w:val="20"/>
          <w:szCs w:val="20"/>
        </w:rPr>
        <w:t xml:space="preserve">La criptografía de Clave Pública se basa en la generación de una pareja de números muy grandes relacionados íntimamente entre sí, de tal manera que una operación de </w:t>
      </w:r>
      <w:proofErr w:type="spellStart"/>
      <w:r w:rsidRPr="00085241">
        <w:rPr>
          <w:rFonts w:ascii="Palatino Linotype" w:hAnsi="Palatino Linotype" w:cs="Arial"/>
          <w:sz w:val="20"/>
          <w:szCs w:val="20"/>
        </w:rPr>
        <w:t>encripción</w:t>
      </w:r>
      <w:proofErr w:type="spellEnd"/>
      <w:r w:rsidRPr="00085241">
        <w:rPr>
          <w:rFonts w:ascii="Palatino Linotype" w:hAnsi="Palatino Linotype" w:cs="Arial"/>
          <w:sz w:val="20"/>
          <w:szCs w:val="20"/>
        </w:rPr>
        <w:t xml:space="preserve"> sobre un mensaje tomando como clave de </w:t>
      </w:r>
      <w:proofErr w:type="spellStart"/>
      <w:r w:rsidRPr="00085241">
        <w:rPr>
          <w:rFonts w:ascii="Palatino Linotype" w:hAnsi="Palatino Linotype" w:cs="Arial"/>
          <w:sz w:val="20"/>
          <w:szCs w:val="20"/>
        </w:rPr>
        <w:t>encripción</w:t>
      </w:r>
      <w:proofErr w:type="spellEnd"/>
      <w:r w:rsidRPr="00085241">
        <w:rPr>
          <w:rFonts w:ascii="Palatino Linotype" w:hAnsi="Palatino Linotype" w:cs="Arial"/>
          <w:sz w:val="20"/>
          <w:szCs w:val="20"/>
        </w:rPr>
        <w:t xml:space="preserve"> a uno de los dos números, produce un mensaje alterado en su significado que solo puede ser devuelto a su estado original mediante la operación de </w:t>
      </w:r>
      <w:proofErr w:type="spellStart"/>
      <w:r w:rsidRPr="00085241">
        <w:rPr>
          <w:rFonts w:ascii="Palatino Linotype" w:hAnsi="Palatino Linotype" w:cs="Arial"/>
          <w:sz w:val="20"/>
          <w:szCs w:val="20"/>
        </w:rPr>
        <w:t>desencripción</w:t>
      </w:r>
      <w:proofErr w:type="spellEnd"/>
      <w:r w:rsidRPr="00085241">
        <w:rPr>
          <w:rFonts w:ascii="Palatino Linotype" w:hAnsi="Palatino Linotype" w:cs="Arial"/>
          <w:sz w:val="20"/>
          <w:szCs w:val="20"/>
        </w:rPr>
        <w:t xml:space="preserve"> correspondiente tomando como clave de </w:t>
      </w:r>
      <w:proofErr w:type="spellStart"/>
      <w:r w:rsidRPr="00085241">
        <w:rPr>
          <w:rFonts w:ascii="Palatino Linotype" w:hAnsi="Palatino Linotype" w:cs="Arial"/>
          <w:sz w:val="20"/>
          <w:szCs w:val="20"/>
        </w:rPr>
        <w:t>desencripción</w:t>
      </w:r>
      <w:proofErr w:type="spellEnd"/>
      <w:r w:rsidRPr="00085241">
        <w:rPr>
          <w:rFonts w:ascii="Palatino Linotype" w:hAnsi="Palatino Linotype" w:cs="Arial"/>
          <w:sz w:val="20"/>
          <w:szCs w:val="20"/>
        </w:rPr>
        <w:t xml:space="preserve"> al otro número de la pareja.</w:t>
      </w:r>
    </w:p>
    <w:p w:rsidR="00B73847" w:rsidRPr="00085241" w:rsidRDefault="00B73847" w:rsidP="00D62C09">
      <w:pPr>
        <w:spacing w:after="0" w:line="360" w:lineRule="auto"/>
        <w:jc w:val="both"/>
        <w:rPr>
          <w:rFonts w:ascii="Palatino Linotype" w:eastAsia="Arial Unicode MS" w:hAnsi="Palatino Linotype" w:cs="Tahoma"/>
          <w:sz w:val="24"/>
          <w:szCs w:val="24"/>
        </w:rPr>
      </w:pPr>
    </w:p>
    <w:p w:rsidR="00A96CE5" w:rsidRPr="003424F7" w:rsidRDefault="00884A10" w:rsidP="00D62C09">
      <w:pPr>
        <w:spacing w:after="0" w:line="360" w:lineRule="auto"/>
        <w:jc w:val="both"/>
        <w:rPr>
          <w:rFonts w:ascii="Palatino Linotype" w:eastAsia="Arial Unicode MS" w:hAnsi="Palatino Linotype" w:cs="Tahoma"/>
        </w:rPr>
      </w:pPr>
      <w:r w:rsidRPr="003424F7">
        <w:rPr>
          <w:rFonts w:ascii="Palatino Linotype" w:eastAsia="Arial Unicode MS" w:hAnsi="Palatino Linotype" w:cs="Tahoma"/>
        </w:rPr>
        <w:t xml:space="preserve">Es decir, </w:t>
      </w:r>
      <w:r w:rsidR="00B30925" w:rsidRPr="003424F7">
        <w:rPr>
          <w:rFonts w:ascii="Palatino Linotype" w:eastAsia="Arial Unicode MS" w:hAnsi="Palatino Linotype" w:cs="Tahoma"/>
        </w:rPr>
        <w:t xml:space="preserve">por sí solos las cadenas originales y los sellos </w:t>
      </w:r>
      <w:r w:rsidR="00A96CE5" w:rsidRPr="003424F7">
        <w:rPr>
          <w:rFonts w:ascii="Palatino Linotype" w:eastAsia="Arial Unicode MS" w:hAnsi="Palatino Linotype" w:cs="Tahoma"/>
        </w:rPr>
        <w:t xml:space="preserve">originales no contienen datos personales confidenciales, </w:t>
      </w:r>
      <w:r w:rsidR="00D55306">
        <w:rPr>
          <w:rFonts w:ascii="Palatino Linotype" w:eastAsia="Arial Unicode MS" w:hAnsi="Palatino Linotype" w:cs="Tahoma"/>
        </w:rPr>
        <w:t xml:space="preserve">por lo que </w:t>
      </w:r>
      <w:r w:rsidR="00A96CE5" w:rsidRPr="003424F7">
        <w:rPr>
          <w:rFonts w:ascii="Palatino Linotype" w:eastAsia="Arial Unicode MS" w:hAnsi="Palatino Linotype" w:cs="Tahoma"/>
        </w:rPr>
        <w:t>se considera que no debe instruirse su eliminación de las versiones p</w:t>
      </w:r>
      <w:r w:rsidR="001354AB">
        <w:rPr>
          <w:rFonts w:ascii="Palatino Linotype" w:eastAsia="Arial Unicode MS" w:hAnsi="Palatino Linotype" w:cs="Tahoma"/>
        </w:rPr>
        <w:t>úblicas, ya que no actualizan el</w:t>
      </w:r>
      <w:r w:rsidR="00A96CE5" w:rsidRPr="003424F7">
        <w:rPr>
          <w:rFonts w:ascii="Palatino Linotype" w:eastAsia="Arial Unicode MS" w:hAnsi="Palatino Linotype" w:cs="Tahoma"/>
        </w:rPr>
        <w:t xml:space="preserve"> supuesto de confidencialidad previsto en el artículo 143, fracción I, de la Ley de Transparencia y Acceso a la Información Pública del Estado de México y Municipios</w:t>
      </w:r>
      <w:r w:rsidR="003973A2" w:rsidRPr="003424F7">
        <w:rPr>
          <w:rFonts w:ascii="Palatino Linotype" w:eastAsia="Arial Unicode MS" w:hAnsi="Palatino Linotype" w:cs="Tahoma"/>
        </w:rPr>
        <w:t xml:space="preserve"> y</w:t>
      </w:r>
      <w:r w:rsidR="00085241" w:rsidRPr="003424F7">
        <w:rPr>
          <w:rFonts w:ascii="Palatino Linotype" w:eastAsia="Arial Unicode MS" w:hAnsi="Palatino Linotype" w:cs="Tahoma"/>
        </w:rPr>
        <w:t>,</w:t>
      </w:r>
      <w:r w:rsidR="003973A2" w:rsidRPr="003424F7">
        <w:rPr>
          <w:rFonts w:ascii="Palatino Linotype" w:eastAsia="Arial Unicode MS" w:hAnsi="Palatino Linotype" w:cs="Tahoma"/>
        </w:rPr>
        <w:t xml:space="preserve"> por el contrario, son información que permite corroborar la legitimidad de los recibos de nómina</w:t>
      </w:r>
      <w:r w:rsidR="00D55306">
        <w:rPr>
          <w:rFonts w:ascii="Palatino Linotype" w:eastAsia="Arial Unicode MS" w:hAnsi="Palatino Linotype" w:cs="Tahoma"/>
        </w:rPr>
        <w:t>, de ser el caso</w:t>
      </w:r>
      <w:r w:rsidR="003973A2" w:rsidRPr="003424F7">
        <w:rPr>
          <w:rFonts w:ascii="Palatino Linotype" w:eastAsia="Arial Unicode MS" w:hAnsi="Palatino Linotype" w:cs="Tahoma"/>
        </w:rPr>
        <w:t>.</w:t>
      </w:r>
    </w:p>
    <w:p w:rsidR="00A96CE5" w:rsidRPr="003424F7" w:rsidRDefault="00A96CE5" w:rsidP="00D62C09">
      <w:pPr>
        <w:spacing w:after="0" w:line="360" w:lineRule="auto"/>
        <w:jc w:val="both"/>
        <w:rPr>
          <w:rFonts w:ascii="Palatino Linotype" w:eastAsia="Arial Unicode MS" w:hAnsi="Palatino Linotype" w:cs="Tahoma"/>
        </w:rPr>
      </w:pPr>
    </w:p>
    <w:p w:rsidR="009E0861" w:rsidRPr="003424F7" w:rsidRDefault="009E0861" w:rsidP="00D62C09">
      <w:pPr>
        <w:spacing w:after="0" w:line="360" w:lineRule="auto"/>
        <w:jc w:val="both"/>
        <w:rPr>
          <w:rFonts w:ascii="Palatino Linotype" w:hAnsi="Palatino Linotype" w:cs="Tahoma"/>
        </w:rPr>
      </w:pPr>
      <w:r w:rsidRPr="003424F7">
        <w:rPr>
          <w:rFonts w:ascii="Palatino Linotype" w:hAnsi="Palatino Linotype" w:cs="Tahoma"/>
        </w:rPr>
        <w:t xml:space="preserve">Así, con base en los razonamientos expuestos, </w:t>
      </w:r>
      <w:r w:rsidRPr="003424F7">
        <w:rPr>
          <w:rFonts w:ascii="Palatino Linotype" w:hAnsi="Palatino Linotype" w:cs="Tahoma"/>
          <w:b/>
        </w:rPr>
        <w:t>se emite el presente Voto Particular</w:t>
      </w:r>
      <w:r w:rsidRPr="003424F7">
        <w:rPr>
          <w:rFonts w:ascii="Palatino Linotype" w:hAnsi="Palatino Linotype" w:cs="Tahoma"/>
        </w:rPr>
        <w:t>.</w:t>
      </w:r>
    </w:p>
    <w:p w:rsidR="00553ADE" w:rsidRPr="003424F7" w:rsidRDefault="00553ADE" w:rsidP="00D62C09">
      <w:pPr>
        <w:spacing w:after="0" w:line="360" w:lineRule="auto"/>
        <w:jc w:val="center"/>
        <w:rPr>
          <w:rFonts w:ascii="Palatino Linotype" w:hAnsi="Palatino Linotype" w:cs="Tahoma"/>
        </w:rPr>
      </w:pPr>
    </w:p>
    <w:p w:rsidR="00553ADE" w:rsidRPr="003424F7" w:rsidRDefault="00553ADE" w:rsidP="00D62C09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3424F7">
        <w:rPr>
          <w:rFonts w:ascii="Palatino Linotype" w:hAnsi="Palatino Linotype" w:cs="Tahoma"/>
          <w:b/>
        </w:rPr>
        <w:t>Luis Gustavo Parra Noriega</w:t>
      </w:r>
    </w:p>
    <w:p w:rsidR="003512C9" w:rsidRDefault="00553ADE" w:rsidP="00D62C09">
      <w:pPr>
        <w:spacing w:after="0" w:line="360" w:lineRule="auto"/>
        <w:jc w:val="center"/>
        <w:rPr>
          <w:rFonts w:ascii="Palatino Linotype" w:hAnsi="Palatino Linotype" w:cs="Tahoma"/>
        </w:rPr>
      </w:pPr>
      <w:r w:rsidRPr="003424F7">
        <w:rPr>
          <w:rFonts w:ascii="Palatino Linotype" w:hAnsi="Palatino Linotype" w:cs="Tahoma"/>
        </w:rPr>
        <w:t>Comisionado</w:t>
      </w:r>
    </w:p>
    <w:p w:rsidR="00CC10B4" w:rsidRPr="003424F7" w:rsidRDefault="00CC10B4" w:rsidP="00CC10B4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3424F7">
        <w:rPr>
          <w:rFonts w:ascii="Palatino Linotype" w:hAnsi="Palatino Linotype" w:cs="Tahoma"/>
          <w:b/>
        </w:rPr>
        <w:t>(Rúbrica)</w:t>
      </w:r>
    </w:p>
    <w:p w:rsidR="00CC10B4" w:rsidRPr="003424F7" w:rsidRDefault="00CC10B4" w:rsidP="00D62C09">
      <w:pPr>
        <w:spacing w:after="0" w:line="360" w:lineRule="auto"/>
        <w:jc w:val="center"/>
        <w:rPr>
          <w:rFonts w:ascii="Palatino Linotype" w:hAnsi="Palatino Linotype" w:cs="Tahoma"/>
        </w:rPr>
      </w:pPr>
    </w:p>
    <w:sectPr w:rsidR="00CC10B4" w:rsidRPr="003424F7" w:rsidSect="00950355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9C5" w:rsidRDefault="00C269C5" w:rsidP="00EE29F6">
      <w:pPr>
        <w:spacing w:after="0" w:line="240" w:lineRule="auto"/>
      </w:pPr>
      <w:r>
        <w:separator/>
      </w:r>
    </w:p>
  </w:endnote>
  <w:endnote w:type="continuationSeparator" w:id="0">
    <w:p w:rsidR="00C269C5" w:rsidRDefault="00C269C5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63357" w:rsidRDefault="0036335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504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504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3357" w:rsidRDefault="003633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9C5" w:rsidRDefault="00C269C5" w:rsidP="00EE29F6">
      <w:pPr>
        <w:spacing w:after="0" w:line="240" w:lineRule="auto"/>
      </w:pPr>
      <w:r>
        <w:separator/>
      </w:r>
    </w:p>
  </w:footnote>
  <w:footnote w:type="continuationSeparator" w:id="0">
    <w:p w:rsidR="00C269C5" w:rsidRDefault="00C269C5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5387"/>
    </w:tblGrid>
    <w:tr w:rsidR="00363357" w:rsidRPr="001106EA" w:rsidTr="00592A1B">
      <w:trPr>
        <w:trHeight w:val="1843"/>
      </w:trPr>
      <w:tc>
        <w:tcPr>
          <w:tcW w:w="3544" w:type="dxa"/>
          <w:vAlign w:val="bottom"/>
        </w:tcPr>
        <w:p w:rsidR="00363357" w:rsidRDefault="00363357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616" cy="1160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63357" w:rsidRDefault="00363357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5387" w:type="dxa"/>
          <w:vAlign w:val="center"/>
        </w:tcPr>
        <w:p w:rsidR="00363357" w:rsidRPr="00085241" w:rsidRDefault="00363357" w:rsidP="00CE1BE1">
          <w:pPr>
            <w:pStyle w:val="Encabezado"/>
            <w:ind w:left="-108" w:right="170"/>
            <w:jc w:val="both"/>
            <w:rPr>
              <w:rFonts w:ascii="Palatino Linotype" w:hAnsi="Palatino Linotype" w:cs="Tahoma"/>
              <w:b/>
            </w:rPr>
          </w:pPr>
          <w:r w:rsidRPr="00085241">
            <w:rPr>
              <w:rFonts w:ascii="Palatino Linotype" w:hAnsi="Palatino Linotype" w:cs="Tahoma"/>
              <w:b/>
            </w:rPr>
            <w:t>Voto Particular</w:t>
          </w:r>
        </w:p>
        <w:p w:rsidR="00592A1B" w:rsidRDefault="00363357" w:rsidP="00CE1BE1">
          <w:pPr>
            <w:pStyle w:val="Encabezado"/>
            <w:ind w:left="-108" w:right="170"/>
            <w:jc w:val="both"/>
            <w:rPr>
              <w:rFonts w:ascii="Palatino Linotype" w:hAnsi="Palatino Linotype"/>
              <w:b/>
              <w:lang w:val="es-ES_tradnl"/>
            </w:rPr>
          </w:pPr>
          <w:r w:rsidRPr="00085241">
            <w:rPr>
              <w:rFonts w:ascii="Palatino Linotype" w:hAnsi="Palatino Linotype" w:cs="Tahoma"/>
              <w:b/>
            </w:rPr>
            <w:t>Recurso de Revisión:</w:t>
          </w:r>
          <w:r w:rsidR="007A3584">
            <w:rPr>
              <w:rFonts w:ascii="Palatino Linotype" w:hAnsi="Palatino Linotype" w:cs="Tahoma"/>
              <w:b/>
            </w:rPr>
            <w:t xml:space="preserve"> </w:t>
          </w:r>
          <w:r w:rsidR="007A3584" w:rsidRPr="007A3584">
            <w:rPr>
              <w:rFonts w:ascii="Palatino Linotype" w:hAnsi="Palatino Linotype" w:cs="Tahoma"/>
              <w:b/>
            </w:rPr>
            <w:t>04380/</w:t>
          </w:r>
          <w:r w:rsidR="007A3584">
            <w:rPr>
              <w:rFonts w:ascii="Palatino Linotype" w:hAnsi="Palatino Linotype" w:cs="Tahoma"/>
              <w:b/>
            </w:rPr>
            <w:t>INFOEM/IP/RR/2018 y su acumulado</w:t>
          </w:r>
          <w:r w:rsidR="001A3973">
            <w:rPr>
              <w:rFonts w:ascii="Palatino Linotype" w:hAnsi="Palatino Linotype"/>
              <w:b/>
              <w:lang w:val="es-ES_tradnl"/>
            </w:rPr>
            <w:t>.</w:t>
          </w:r>
        </w:p>
        <w:p w:rsidR="00CE1BE1" w:rsidRDefault="00CE1BE1" w:rsidP="00CE1BE1">
          <w:pPr>
            <w:pStyle w:val="Encabezado"/>
            <w:ind w:left="-108" w:right="170"/>
            <w:jc w:val="both"/>
            <w:rPr>
              <w:rFonts w:ascii="Palatino Linotype" w:hAnsi="Palatino Linotype"/>
              <w:b/>
              <w:lang w:val="es-MX"/>
            </w:rPr>
          </w:pPr>
          <w:r>
            <w:rPr>
              <w:rFonts w:ascii="Palatino Linotype" w:hAnsi="Palatino Linotype" w:cs="Tahoma"/>
              <w:b/>
            </w:rPr>
            <w:t>Sujeto Obligado:</w:t>
          </w:r>
          <w:r w:rsidR="007A3584">
            <w:rPr>
              <w:rFonts w:ascii="Palatino Linotype" w:hAnsi="Palatino Linotype" w:cs="Tahoma"/>
              <w:b/>
            </w:rPr>
            <w:t xml:space="preserve"> Secretaría de Finanzas</w:t>
          </w:r>
          <w:r>
            <w:rPr>
              <w:rFonts w:ascii="Palatino Linotype" w:hAnsi="Palatino Linotype"/>
              <w:b/>
              <w:lang w:val="es-MX"/>
            </w:rPr>
            <w:t>.</w:t>
          </w:r>
        </w:p>
        <w:p w:rsidR="00363357" w:rsidRDefault="00363357" w:rsidP="00CE1BE1">
          <w:pPr>
            <w:pStyle w:val="Encabezado"/>
            <w:ind w:left="-108" w:right="170"/>
            <w:jc w:val="both"/>
            <w:rPr>
              <w:rFonts w:ascii="Palatino Linotype" w:hAnsi="Palatino Linotype" w:cs="Tahoma"/>
              <w:b/>
            </w:rPr>
          </w:pPr>
          <w:r w:rsidRPr="00085241">
            <w:rPr>
              <w:rFonts w:ascii="Palatino Linotype" w:hAnsi="Palatino Linotype" w:cs="Tahoma"/>
              <w:b/>
            </w:rPr>
            <w:t xml:space="preserve">Comisionada Ponente: </w:t>
          </w:r>
          <w:r w:rsidR="007A3584">
            <w:rPr>
              <w:rFonts w:ascii="Palatino Linotype" w:hAnsi="Palatino Linotype" w:cs="Tahoma"/>
              <w:b/>
            </w:rPr>
            <w:t>Zulema Martínez Sánchez</w:t>
          </w:r>
          <w:r w:rsidR="00CE1BE1">
            <w:rPr>
              <w:rFonts w:ascii="Palatino Linotype" w:hAnsi="Palatino Linotype" w:cs="Tahoma"/>
              <w:b/>
            </w:rPr>
            <w:t xml:space="preserve">. </w:t>
          </w:r>
        </w:p>
        <w:p w:rsidR="0097366F" w:rsidRPr="001106EA" w:rsidRDefault="0097366F" w:rsidP="00CE1BE1">
          <w:pPr>
            <w:pStyle w:val="Encabezado"/>
            <w:ind w:left="-108" w:right="170"/>
            <w:jc w:val="both"/>
            <w:rPr>
              <w:rFonts w:ascii="Tahoma" w:hAnsi="Tahoma" w:cs="Tahoma"/>
            </w:rPr>
          </w:pPr>
        </w:p>
      </w:tc>
    </w:tr>
  </w:tbl>
  <w:p w:rsidR="00363357" w:rsidRPr="001106EA" w:rsidRDefault="00363357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B76DE"/>
    <w:multiLevelType w:val="hybridMultilevel"/>
    <w:tmpl w:val="67F0C59E"/>
    <w:lvl w:ilvl="0" w:tplc="D5A23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D20E6"/>
    <w:multiLevelType w:val="hybridMultilevel"/>
    <w:tmpl w:val="C38A3C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05055"/>
    <w:multiLevelType w:val="hybridMultilevel"/>
    <w:tmpl w:val="015A1BEA"/>
    <w:lvl w:ilvl="0" w:tplc="B50039E8">
      <w:start w:val="1"/>
      <w:numFmt w:val="lowerLetter"/>
      <w:lvlText w:val="%1."/>
      <w:lvlJc w:val="left"/>
      <w:pPr>
        <w:ind w:left="927" w:hanging="360"/>
      </w:pPr>
      <w:rPr>
        <w:rFonts w:eastAsiaTheme="minorHAnsi" w:cs="Arial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15"/>
  </w:num>
  <w:num w:numId="9">
    <w:abstractNumId w:val="12"/>
  </w:num>
  <w:num w:numId="10">
    <w:abstractNumId w:val="13"/>
  </w:num>
  <w:num w:numId="11">
    <w:abstractNumId w:val="14"/>
  </w:num>
  <w:num w:numId="12">
    <w:abstractNumId w:val="1"/>
  </w:num>
  <w:num w:numId="13">
    <w:abstractNumId w:val="7"/>
  </w:num>
  <w:num w:numId="14">
    <w:abstractNumId w:val="16"/>
  </w:num>
  <w:num w:numId="15">
    <w:abstractNumId w:val="5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6F73"/>
    <w:rsid w:val="000117EA"/>
    <w:rsid w:val="0001600D"/>
    <w:rsid w:val="00020D08"/>
    <w:rsid w:val="0002483E"/>
    <w:rsid w:val="0002627D"/>
    <w:rsid w:val="0002759D"/>
    <w:rsid w:val="000301C6"/>
    <w:rsid w:val="000466A3"/>
    <w:rsid w:val="00056BD3"/>
    <w:rsid w:val="00060F74"/>
    <w:rsid w:val="0006561A"/>
    <w:rsid w:val="00084AC5"/>
    <w:rsid w:val="00085241"/>
    <w:rsid w:val="0008691F"/>
    <w:rsid w:val="00087AC8"/>
    <w:rsid w:val="0009277A"/>
    <w:rsid w:val="00097988"/>
    <w:rsid w:val="00097A79"/>
    <w:rsid w:val="000B235B"/>
    <w:rsid w:val="000B7F6F"/>
    <w:rsid w:val="000C10B7"/>
    <w:rsid w:val="000C6052"/>
    <w:rsid w:val="000C7FD1"/>
    <w:rsid w:val="000D186F"/>
    <w:rsid w:val="00104333"/>
    <w:rsid w:val="0010688C"/>
    <w:rsid w:val="001106EA"/>
    <w:rsid w:val="001159DC"/>
    <w:rsid w:val="0011653D"/>
    <w:rsid w:val="00116E1A"/>
    <w:rsid w:val="001336CC"/>
    <w:rsid w:val="001354AB"/>
    <w:rsid w:val="00136AD8"/>
    <w:rsid w:val="0014038B"/>
    <w:rsid w:val="00140A57"/>
    <w:rsid w:val="0014736A"/>
    <w:rsid w:val="00161815"/>
    <w:rsid w:val="00162325"/>
    <w:rsid w:val="00164625"/>
    <w:rsid w:val="00164BFE"/>
    <w:rsid w:val="0017349A"/>
    <w:rsid w:val="0018472D"/>
    <w:rsid w:val="00193AA8"/>
    <w:rsid w:val="00197A72"/>
    <w:rsid w:val="001A145C"/>
    <w:rsid w:val="001A3973"/>
    <w:rsid w:val="001A6BD9"/>
    <w:rsid w:val="001B5046"/>
    <w:rsid w:val="001C1C64"/>
    <w:rsid w:val="001C363A"/>
    <w:rsid w:val="0020052A"/>
    <w:rsid w:val="00231B68"/>
    <w:rsid w:val="00243A13"/>
    <w:rsid w:val="00246FAF"/>
    <w:rsid w:val="00271A1E"/>
    <w:rsid w:val="00273B3C"/>
    <w:rsid w:val="0028037C"/>
    <w:rsid w:val="002816CB"/>
    <w:rsid w:val="00295BA5"/>
    <w:rsid w:val="002A138B"/>
    <w:rsid w:val="002A1727"/>
    <w:rsid w:val="002A2EE7"/>
    <w:rsid w:val="002B0E4A"/>
    <w:rsid w:val="002B2877"/>
    <w:rsid w:val="002C2405"/>
    <w:rsid w:val="002C7EBD"/>
    <w:rsid w:val="002E4A9A"/>
    <w:rsid w:val="002E5A1A"/>
    <w:rsid w:val="003124B3"/>
    <w:rsid w:val="00333B7A"/>
    <w:rsid w:val="003424F7"/>
    <w:rsid w:val="00344DD1"/>
    <w:rsid w:val="003512C9"/>
    <w:rsid w:val="00363357"/>
    <w:rsid w:val="00390188"/>
    <w:rsid w:val="003973A2"/>
    <w:rsid w:val="003A6218"/>
    <w:rsid w:val="003B5F3A"/>
    <w:rsid w:val="003B6547"/>
    <w:rsid w:val="003B7A5E"/>
    <w:rsid w:val="003D400A"/>
    <w:rsid w:val="003F2426"/>
    <w:rsid w:val="003F48C2"/>
    <w:rsid w:val="003F7CBE"/>
    <w:rsid w:val="0040139C"/>
    <w:rsid w:val="00412CB2"/>
    <w:rsid w:val="004211BB"/>
    <w:rsid w:val="00433746"/>
    <w:rsid w:val="00434B91"/>
    <w:rsid w:val="00434C88"/>
    <w:rsid w:val="00435E69"/>
    <w:rsid w:val="0044391A"/>
    <w:rsid w:val="004452E2"/>
    <w:rsid w:val="00445BDF"/>
    <w:rsid w:val="00447F6F"/>
    <w:rsid w:val="0045695E"/>
    <w:rsid w:val="00467ACB"/>
    <w:rsid w:val="004808C0"/>
    <w:rsid w:val="00485822"/>
    <w:rsid w:val="00490F50"/>
    <w:rsid w:val="00497C56"/>
    <w:rsid w:val="004A4555"/>
    <w:rsid w:val="004A555E"/>
    <w:rsid w:val="004B08C4"/>
    <w:rsid w:val="004B541F"/>
    <w:rsid w:val="004B674B"/>
    <w:rsid w:val="004C4912"/>
    <w:rsid w:val="004C6E57"/>
    <w:rsid w:val="004E2E30"/>
    <w:rsid w:val="004E40F0"/>
    <w:rsid w:val="004E4CA3"/>
    <w:rsid w:val="004E7007"/>
    <w:rsid w:val="004F0B86"/>
    <w:rsid w:val="00500998"/>
    <w:rsid w:val="00511E06"/>
    <w:rsid w:val="005139FC"/>
    <w:rsid w:val="0052260F"/>
    <w:rsid w:val="00524DA5"/>
    <w:rsid w:val="00526DBD"/>
    <w:rsid w:val="00543DF4"/>
    <w:rsid w:val="00544812"/>
    <w:rsid w:val="00545B75"/>
    <w:rsid w:val="00550AA5"/>
    <w:rsid w:val="00550E19"/>
    <w:rsid w:val="00553ADE"/>
    <w:rsid w:val="0056120D"/>
    <w:rsid w:val="00582CCB"/>
    <w:rsid w:val="00584D73"/>
    <w:rsid w:val="00592A1B"/>
    <w:rsid w:val="0059329D"/>
    <w:rsid w:val="005A2510"/>
    <w:rsid w:val="005B0288"/>
    <w:rsid w:val="005C094E"/>
    <w:rsid w:val="005C73EE"/>
    <w:rsid w:val="005D11C8"/>
    <w:rsid w:val="005E2798"/>
    <w:rsid w:val="00600164"/>
    <w:rsid w:val="00600323"/>
    <w:rsid w:val="00605683"/>
    <w:rsid w:val="006248F2"/>
    <w:rsid w:val="00624DE5"/>
    <w:rsid w:val="00627F2B"/>
    <w:rsid w:val="00645087"/>
    <w:rsid w:val="00651B2B"/>
    <w:rsid w:val="00654ACD"/>
    <w:rsid w:val="00657396"/>
    <w:rsid w:val="00682003"/>
    <w:rsid w:val="00684B16"/>
    <w:rsid w:val="006B16FE"/>
    <w:rsid w:val="006B6D1A"/>
    <w:rsid w:val="006F5316"/>
    <w:rsid w:val="007071CF"/>
    <w:rsid w:val="00721B3E"/>
    <w:rsid w:val="00722FE9"/>
    <w:rsid w:val="00724F08"/>
    <w:rsid w:val="007378E2"/>
    <w:rsid w:val="00742A15"/>
    <w:rsid w:val="0077694E"/>
    <w:rsid w:val="00781082"/>
    <w:rsid w:val="00792848"/>
    <w:rsid w:val="007A1071"/>
    <w:rsid w:val="007A2D13"/>
    <w:rsid w:val="007A3584"/>
    <w:rsid w:val="007C470C"/>
    <w:rsid w:val="007C7865"/>
    <w:rsid w:val="007D3257"/>
    <w:rsid w:val="007D5554"/>
    <w:rsid w:val="007E3F77"/>
    <w:rsid w:val="007F1C1D"/>
    <w:rsid w:val="007F41BF"/>
    <w:rsid w:val="007F7D80"/>
    <w:rsid w:val="00802879"/>
    <w:rsid w:val="00815DB4"/>
    <w:rsid w:val="00836BC2"/>
    <w:rsid w:val="00861757"/>
    <w:rsid w:val="008629DC"/>
    <w:rsid w:val="00874170"/>
    <w:rsid w:val="00884A10"/>
    <w:rsid w:val="00891412"/>
    <w:rsid w:val="008933AC"/>
    <w:rsid w:val="008A0447"/>
    <w:rsid w:val="008A1DE1"/>
    <w:rsid w:val="008A3DA9"/>
    <w:rsid w:val="008B08C9"/>
    <w:rsid w:val="008E54E2"/>
    <w:rsid w:val="009039FE"/>
    <w:rsid w:val="00906B8B"/>
    <w:rsid w:val="00922B2E"/>
    <w:rsid w:val="00924A73"/>
    <w:rsid w:val="00926581"/>
    <w:rsid w:val="00927BD1"/>
    <w:rsid w:val="00934451"/>
    <w:rsid w:val="00941847"/>
    <w:rsid w:val="00950355"/>
    <w:rsid w:val="0095470A"/>
    <w:rsid w:val="00954BF1"/>
    <w:rsid w:val="00962B86"/>
    <w:rsid w:val="00965DE9"/>
    <w:rsid w:val="0097366F"/>
    <w:rsid w:val="00974836"/>
    <w:rsid w:val="00993790"/>
    <w:rsid w:val="009943E1"/>
    <w:rsid w:val="00995693"/>
    <w:rsid w:val="009A64EE"/>
    <w:rsid w:val="009B22ED"/>
    <w:rsid w:val="009B2C0B"/>
    <w:rsid w:val="009C0313"/>
    <w:rsid w:val="009D07E2"/>
    <w:rsid w:val="009D40ED"/>
    <w:rsid w:val="009D49BE"/>
    <w:rsid w:val="009E0861"/>
    <w:rsid w:val="009E41F7"/>
    <w:rsid w:val="00A0224B"/>
    <w:rsid w:val="00A13E40"/>
    <w:rsid w:val="00A14343"/>
    <w:rsid w:val="00A22273"/>
    <w:rsid w:val="00A30C52"/>
    <w:rsid w:val="00A310E9"/>
    <w:rsid w:val="00A364BA"/>
    <w:rsid w:val="00A462CB"/>
    <w:rsid w:val="00A5061A"/>
    <w:rsid w:val="00A54163"/>
    <w:rsid w:val="00A54E21"/>
    <w:rsid w:val="00A67498"/>
    <w:rsid w:val="00A742D1"/>
    <w:rsid w:val="00A87924"/>
    <w:rsid w:val="00A96933"/>
    <w:rsid w:val="00A96CE5"/>
    <w:rsid w:val="00AA00D3"/>
    <w:rsid w:val="00AA090B"/>
    <w:rsid w:val="00AA261E"/>
    <w:rsid w:val="00AA38A5"/>
    <w:rsid w:val="00AC1379"/>
    <w:rsid w:val="00AC333A"/>
    <w:rsid w:val="00AD25D5"/>
    <w:rsid w:val="00AD62AD"/>
    <w:rsid w:val="00AF3B6B"/>
    <w:rsid w:val="00B05E6F"/>
    <w:rsid w:val="00B06EC7"/>
    <w:rsid w:val="00B15570"/>
    <w:rsid w:val="00B2198B"/>
    <w:rsid w:val="00B2355E"/>
    <w:rsid w:val="00B263C5"/>
    <w:rsid w:val="00B27BBC"/>
    <w:rsid w:val="00B30925"/>
    <w:rsid w:val="00B372BE"/>
    <w:rsid w:val="00B44777"/>
    <w:rsid w:val="00B67355"/>
    <w:rsid w:val="00B71740"/>
    <w:rsid w:val="00B73847"/>
    <w:rsid w:val="00B7393F"/>
    <w:rsid w:val="00B761B1"/>
    <w:rsid w:val="00B80C28"/>
    <w:rsid w:val="00BB6EE3"/>
    <w:rsid w:val="00BC1C04"/>
    <w:rsid w:val="00BC4882"/>
    <w:rsid w:val="00BC55D2"/>
    <w:rsid w:val="00BD06FC"/>
    <w:rsid w:val="00BD4705"/>
    <w:rsid w:val="00BD5DBE"/>
    <w:rsid w:val="00BE678B"/>
    <w:rsid w:val="00BF1AC9"/>
    <w:rsid w:val="00BF3FAD"/>
    <w:rsid w:val="00C0033F"/>
    <w:rsid w:val="00C0131C"/>
    <w:rsid w:val="00C05CDF"/>
    <w:rsid w:val="00C153EC"/>
    <w:rsid w:val="00C269C5"/>
    <w:rsid w:val="00C30FD6"/>
    <w:rsid w:val="00C31FEE"/>
    <w:rsid w:val="00C41D86"/>
    <w:rsid w:val="00C54EF3"/>
    <w:rsid w:val="00C55FFC"/>
    <w:rsid w:val="00C56B73"/>
    <w:rsid w:val="00C75CE0"/>
    <w:rsid w:val="00C920D4"/>
    <w:rsid w:val="00CA7627"/>
    <w:rsid w:val="00CB6F8B"/>
    <w:rsid w:val="00CC10B4"/>
    <w:rsid w:val="00CC68E1"/>
    <w:rsid w:val="00CD4339"/>
    <w:rsid w:val="00CD6D0D"/>
    <w:rsid w:val="00CD7611"/>
    <w:rsid w:val="00CE1BE1"/>
    <w:rsid w:val="00CE46B3"/>
    <w:rsid w:val="00CE50F9"/>
    <w:rsid w:val="00CF11EE"/>
    <w:rsid w:val="00CF1B14"/>
    <w:rsid w:val="00CF432B"/>
    <w:rsid w:val="00CF7899"/>
    <w:rsid w:val="00D0433F"/>
    <w:rsid w:val="00D05740"/>
    <w:rsid w:val="00D13875"/>
    <w:rsid w:val="00D15D07"/>
    <w:rsid w:val="00D160F2"/>
    <w:rsid w:val="00D31C36"/>
    <w:rsid w:val="00D342D7"/>
    <w:rsid w:val="00D357E1"/>
    <w:rsid w:val="00D37CDC"/>
    <w:rsid w:val="00D45BDF"/>
    <w:rsid w:val="00D51426"/>
    <w:rsid w:val="00D51C81"/>
    <w:rsid w:val="00D55306"/>
    <w:rsid w:val="00D55429"/>
    <w:rsid w:val="00D62C09"/>
    <w:rsid w:val="00D6548F"/>
    <w:rsid w:val="00D65D0C"/>
    <w:rsid w:val="00D666D4"/>
    <w:rsid w:val="00D7239D"/>
    <w:rsid w:val="00D75FAE"/>
    <w:rsid w:val="00D76EA4"/>
    <w:rsid w:val="00D77F63"/>
    <w:rsid w:val="00D81CB3"/>
    <w:rsid w:val="00D9114A"/>
    <w:rsid w:val="00D932AD"/>
    <w:rsid w:val="00D94092"/>
    <w:rsid w:val="00DA11C0"/>
    <w:rsid w:val="00DE4452"/>
    <w:rsid w:val="00DF2784"/>
    <w:rsid w:val="00DF6CA0"/>
    <w:rsid w:val="00E145E1"/>
    <w:rsid w:val="00E23BC6"/>
    <w:rsid w:val="00E26123"/>
    <w:rsid w:val="00E34559"/>
    <w:rsid w:val="00E41481"/>
    <w:rsid w:val="00E416F8"/>
    <w:rsid w:val="00E656C1"/>
    <w:rsid w:val="00E70B5D"/>
    <w:rsid w:val="00E750E2"/>
    <w:rsid w:val="00E80E84"/>
    <w:rsid w:val="00E82F77"/>
    <w:rsid w:val="00E83683"/>
    <w:rsid w:val="00E910F8"/>
    <w:rsid w:val="00EA61E1"/>
    <w:rsid w:val="00EA7E26"/>
    <w:rsid w:val="00EB7128"/>
    <w:rsid w:val="00EE29F6"/>
    <w:rsid w:val="00EF7F0F"/>
    <w:rsid w:val="00F05A41"/>
    <w:rsid w:val="00F14384"/>
    <w:rsid w:val="00F401C1"/>
    <w:rsid w:val="00F44957"/>
    <w:rsid w:val="00F71364"/>
    <w:rsid w:val="00F71DED"/>
    <w:rsid w:val="00F72D12"/>
    <w:rsid w:val="00FB3044"/>
    <w:rsid w:val="00FB59D6"/>
    <w:rsid w:val="00FC1D9D"/>
    <w:rsid w:val="00FD1849"/>
    <w:rsid w:val="00FD3150"/>
    <w:rsid w:val="00FD530D"/>
    <w:rsid w:val="00FE4A90"/>
    <w:rsid w:val="00FF2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C7A7E73E-C5B1-46B9-8381-700F8B75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0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  <w:style w:type="character" w:styleId="Textoennegrita">
    <w:name w:val="Strong"/>
    <w:basedOn w:val="Fuentedeprrafopredeter"/>
    <w:qFormat/>
    <w:rsid w:val="00893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D0D09-07E5-4FB8-BA42-D90DAB11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1310</Words>
  <Characters>7209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2018-11-07T01:19:00Z</cp:lastPrinted>
  <dcterms:created xsi:type="dcterms:W3CDTF">2019-02-14T17:00:00Z</dcterms:created>
  <dcterms:modified xsi:type="dcterms:W3CDTF">2019-02-18T15:31:00Z</dcterms:modified>
</cp:coreProperties>
</file>